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72AF" w:rsidRDefault="002D72AF" w:rsidP="00316A5A">
      <w:pPr>
        <w:spacing w:beforeLines="50" w:before="156" w:afterLines="50" w:after="156" w:line="360" w:lineRule="auto"/>
        <w:jc w:val="center"/>
        <w:rPr>
          <w:rFonts w:ascii="宋体" w:eastAsia="宋体" w:hAnsi="宋体" w:cs="宋体"/>
          <w:b/>
          <w:noProof/>
          <w:color w:val="000000"/>
          <w:kern w:val="0"/>
          <w:sz w:val="36"/>
          <w:szCs w:val="52"/>
        </w:rPr>
      </w:pPr>
    </w:p>
    <w:p w:rsidR="00A22BD5" w:rsidRDefault="00316A5A" w:rsidP="00316A5A">
      <w:pPr>
        <w:spacing w:beforeLines="50" w:before="156" w:afterLines="50" w:after="156" w:line="360" w:lineRule="auto"/>
        <w:jc w:val="center"/>
        <w:rPr>
          <w:rFonts w:ascii="宋体" w:eastAsia="宋体" w:hAnsi="宋体" w:cs="宋体"/>
          <w:b/>
          <w:color w:val="000000"/>
          <w:kern w:val="0"/>
          <w:sz w:val="36"/>
          <w:szCs w:val="52"/>
        </w:rPr>
      </w:pPr>
      <w:r>
        <w:rPr>
          <w:rFonts w:ascii="宋体" w:eastAsia="宋体" w:hAnsi="宋体" w:cs="宋体"/>
          <w:b/>
          <w:noProof/>
          <w:color w:val="000000"/>
          <w:kern w:val="0"/>
          <w:sz w:val="36"/>
          <w:szCs w:val="52"/>
        </w:rPr>
        <w:t xml:space="preserve"> </w:t>
      </w:r>
      <w:r w:rsidRPr="00316A5A">
        <w:rPr>
          <w:rFonts w:ascii="宋体" w:eastAsia="宋体" w:hAnsi="宋体" w:cs="宋体"/>
          <w:b/>
          <w:noProof/>
          <w:color w:val="000000"/>
          <w:kern w:val="0"/>
          <w:sz w:val="36"/>
          <w:szCs w:val="52"/>
        </w:rPr>
        <w:drawing>
          <wp:inline distT="0" distB="0" distL="0" distR="0">
            <wp:extent cx="559016" cy="487966"/>
            <wp:effectExtent l="0" t="0" r="0" b="7620"/>
            <wp:docPr id="11" name="图片 11" descr="E:\质量年报2019\各部门提供资料\学工部照片\mmexport154556205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质量年报2019\各部门提供资料\学工部照片\mmexport154556205779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4038" cy="509808"/>
                    </a:xfrm>
                    <a:prstGeom prst="rect">
                      <a:avLst/>
                    </a:prstGeom>
                    <a:noFill/>
                    <a:ln>
                      <a:noFill/>
                    </a:ln>
                  </pic:spPr>
                </pic:pic>
              </a:graphicData>
            </a:graphic>
          </wp:inline>
        </w:drawing>
      </w:r>
      <w:r>
        <w:rPr>
          <w:noProof/>
        </w:rPr>
        <w:t xml:space="preserve">         </w:t>
      </w:r>
      <w:r>
        <w:rPr>
          <w:noProof/>
        </w:rPr>
        <w:drawing>
          <wp:inline distT="0" distB="0" distL="0" distR="0" wp14:anchorId="09AFAB10" wp14:editId="334245DA">
            <wp:extent cx="2005944" cy="455479"/>
            <wp:effectExtent l="0" t="0" r="0" b="190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2027388" cy="460348"/>
                    </a:xfrm>
                    <a:prstGeom prst="rect">
                      <a:avLst/>
                    </a:prstGeom>
                  </pic:spPr>
                </pic:pic>
              </a:graphicData>
            </a:graphic>
          </wp:inline>
        </w:drawing>
      </w:r>
    </w:p>
    <w:p w:rsidR="00A22BD5" w:rsidRDefault="00A22BD5">
      <w:pPr>
        <w:spacing w:beforeLines="50" w:before="156" w:afterLines="50" w:after="156"/>
        <w:jc w:val="center"/>
        <w:rPr>
          <w:rFonts w:ascii="黑体" w:eastAsia="黑体" w:hAnsi="黑体" w:cs="黑体"/>
          <w:b/>
          <w:color w:val="000000"/>
          <w:kern w:val="0"/>
          <w:sz w:val="36"/>
          <w:szCs w:val="36"/>
        </w:rPr>
      </w:pPr>
    </w:p>
    <w:p w:rsidR="00552855" w:rsidRDefault="00552855">
      <w:pPr>
        <w:spacing w:beforeLines="50" w:before="156" w:afterLines="50" w:after="156"/>
        <w:jc w:val="center"/>
        <w:rPr>
          <w:rFonts w:ascii="黑体" w:eastAsia="黑体" w:hAnsi="黑体" w:cs="黑体"/>
          <w:b/>
          <w:color w:val="000000"/>
          <w:kern w:val="0"/>
          <w:sz w:val="36"/>
          <w:szCs w:val="36"/>
        </w:rPr>
      </w:pPr>
    </w:p>
    <w:p w:rsidR="00A22BD5" w:rsidRDefault="00F86EA3" w:rsidP="00363E97">
      <w:pPr>
        <w:spacing w:beforeLines="50" w:before="156" w:afterLines="50" w:after="156" w:line="360" w:lineRule="auto"/>
        <w:jc w:val="center"/>
        <w:rPr>
          <w:rFonts w:ascii="黑体" w:eastAsia="黑体" w:hAnsi="黑体" w:cs="黑体"/>
          <w:b/>
          <w:color w:val="000000"/>
          <w:kern w:val="0"/>
          <w:sz w:val="36"/>
          <w:szCs w:val="36"/>
        </w:rPr>
      </w:pPr>
      <w:r>
        <w:rPr>
          <w:rFonts w:ascii="黑体" w:eastAsia="黑体" w:hAnsi="黑体" w:cs="黑体" w:hint="eastAsia"/>
          <w:b/>
          <w:color w:val="000000"/>
          <w:kern w:val="0"/>
          <w:sz w:val="36"/>
          <w:szCs w:val="36"/>
        </w:rPr>
        <w:t>中联集团教育科技有限公司</w:t>
      </w:r>
    </w:p>
    <w:p w:rsidR="00A22BD5" w:rsidRDefault="00F86EA3" w:rsidP="00363E97">
      <w:pPr>
        <w:spacing w:beforeLines="50" w:before="156" w:afterLines="50" w:after="156" w:line="360" w:lineRule="auto"/>
        <w:jc w:val="center"/>
        <w:rPr>
          <w:rFonts w:ascii="黑体" w:eastAsia="黑体" w:hAnsi="黑体" w:cs="黑体"/>
          <w:b/>
          <w:color w:val="000000"/>
          <w:kern w:val="0"/>
          <w:sz w:val="36"/>
          <w:szCs w:val="36"/>
        </w:rPr>
      </w:pPr>
      <w:r>
        <w:rPr>
          <w:rFonts w:ascii="黑体" w:eastAsia="黑体" w:hAnsi="黑体" w:cs="黑体" w:hint="eastAsia"/>
          <w:b/>
          <w:color w:val="000000"/>
          <w:kern w:val="0"/>
          <w:sz w:val="36"/>
          <w:szCs w:val="36"/>
        </w:rPr>
        <w:t>企业参与高等职业教育人才培养年度报告（2019）</w:t>
      </w:r>
      <w:r w:rsidR="00363E97">
        <w:rPr>
          <w:rFonts w:ascii="黑体" w:eastAsia="黑体" w:hAnsi="黑体" w:cs="黑体" w:hint="eastAsia"/>
          <w:b/>
          <w:color w:val="000000"/>
          <w:kern w:val="0"/>
          <w:sz w:val="36"/>
          <w:szCs w:val="36"/>
        </w:rPr>
        <w:t>：四川财经职业学院</w:t>
      </w:r>
    </w:p>
    <w:p w:rsidR="00A22BD5" w:rsidRDefault="00A22BD5">
      <w:pPr>
        <w:pStyle w:val="a9"/>
        <w:shd w:val="clear" w:color="auto" w:fill="FFFFFF"/>
        <w:spacing w:before="0" w:beforeAutospacing="0" w:after="0" w:afterAutospacing="0"/>
        <w:textAlignment w:val="baseline"/>
        <w:rPr>
          <w:rFonts w:ascii="黑体" w:eastAsia="黑体" w:hAnsi="黑体" w:cs="黑体"/>
          <w:b/>
          <w:sz w:val="36"/>
          <w:szCs w:val="36"/>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p>
    <w:p w:rsidR="00A22BD5" w:rsidRDefault="00A22BD5">
      <w:pPr>
        <w:pStyle w:val="a9"/>
        <w:shd w:val="clear" w:color="auto" w:fill="FFFFFF"/>
        <w:spacing w:before="0" w:beforeAutospacing="0" w:after="0" w:afterAutospacing="0" w:line="360" w:lineRule="auto"/>
        <w:textAlignment w:val="baseline"/>
        <w:rPr>
          <w:rFonts w:ascii="仿宋_GB2312" w:eastAsia="仿宋_GB2312" w:hAnsi="Calibri" w:cs="Times New Roman"/>
          <w:b/>
          <w:sz w:val="28"/>
          <w:szCs w:val="28"/>
        </w:rPr>
      </w:pPr>
      <w:bookmarkStart w:id="0" w:name="_GoBack"/>
      <w:bookmarkEnd w:id="0"/>
    </w:p>
    <w:p w:rsidR="00A22BD5" w:rsidRDefault="00F86EA3">
      <w:pPr>
        <w:pStyle w:val="a9"/>
        <w:shd w:val="clear" w:color="auto" w:fill="FFFFFF"/>
        <w:spacing w:before="0" w:beforeAutospacing="0" w:after="0" w:afterAutospacing="0" w:line="360" w:lineRule="auto"/>
        <w:jc w:val="center"/>
        <w:textAlignment w:val="baseline"/>
        <w:rPr>
          <w:rFonts w:ascii="黑体" w:eastAsia="黑体" w:hAnsi="黑体" w:cs="黑体"/>
          <w:b/>
          <w:color w:val="000000"/>
          <w:sz w:val="36"/>
          <w:szCs w:val="36"/>
        </w:rPr>
      </w:pPr>
      <w:r>
        <w:rPr>
          <w:rFonts w:ascii="黑体" w:eastAsia="黑体" w:hAnsi="黑体" w:cs="黑体" w:hint="eastAsia"/>
          <w:b/>
          <w:color w:val="000000"/>
          <w:sz w:val="36"/>
          <w:szCs w:val="36"/>
        </w:rPr>
        <w:t>2018年12月</w:t>
      </w:r>
    </w:p>
    <w:p w:rsidR="00552855" w:rsidRDefault="00552855">
      <w:pPr>
        <w:pStyle w:val="a9"/>
        <w:shd w:val="clear" w:color="auto" w:fill="FFFFFF"/>
        <w:spacing w:before="0" w:beforeAutospacing="0" w:after="0" w:afterAutospacing="0" w:line="360" w:lineRule="auto"/>
        <w:jc w:val="center"/>
        <w:textAlignment w:val="baseline"/>
        <w:rPr>
          <w:rFonts w:ascii="仿宋_GB2312" w:eastAsia="仿宋_GB2312" w:hAnsi="Calibri" w:cs="Times New Roman"/>
          <w:b/>
          <w:sz w:val="36"/>
          <w:szCs w:val="36"/>
        </w:rPr>
      </w:pPr>
    </w:p>
    <w:bookmarkStart w:id="1" w:name="_Toc1974_WPSOffice_Type2" w:displacedByCustomXml="next"/>
    <w:sdt>
      <w:sdtPr>
        <w:rPr>
          <w:rFonts w:ascii="宋体" w:eastAsia="宋体" w:hAnsi="宋体" w:cs="Times New Roman"/>
          <w:b/>
          <w:bCs/>
          <w:kern w:val="0"/>
          <w:sz w:val="32"/>
          <w:szCs w:val="32"/>
        </w:rPr>
        <w:id w:val="-341326513"/>
        <w:docPartObj>
          <w:docPartGallery w:val="Table of Contents"/>
          <w:docPartUnique/>
        </w:docPartObj>
      </w:sdtPr>
      <w:sdtEndPr>
        <w:rPr>
          <w:rFonts w:ascii="Times New Roman" w:hAnsi="Times New Roman"/>
          <w:b w:val="0"/>
          <w:bCs w:val="0"/>
        </w:rPr>
      </w:sdtEndPr>
      <w:sdtContent>
        <w:p w:rsidR="00A22BD5" w:rsidRDefault="00F86EA3">
          <w:pPr>
            <w:jc w:val="center"/>
            <w:rPr>
              <w:rFonts w:ascii="宋体" w:eastAsia="宋体" w:hAnsi="宋体" w:cs="宋体"/>
              <w:b/>
              <w:bCs/>
              <w:sz w:val="32"/>
              <w:szCs w:val="32"/>
            </w:rPr>
          </w:pPr>
          <w:r>
            <w:rPr>
              <w:rFonts w:ascii="宋体" w:eastAsia="宋体" w:hAnsi="宋体" w:cs="宋体" w:hint="eastAsia"/>
              <w:b/>
              <w:bCs/>
              <w:sz w:val="32"/>
              <w:szCs w:val="32"/>
            </w:rPr>
            <w:t>目  录</w:t>
          </w:r>
        </w:p>
        <w:p w:rsidR="00A22BD5" w:rsidRDefault="002D72AF">
          <w:pPr>
            <w:pStyle w:val="WPSOffice1"/>
            <w:tabs>
              <w:tab w:val="right" w:leader="dot" w:pos="8306"/>
            </w:tabs>
            <w:rPr>
              <w:rFonts w:ascii="宋体" w:hAnsi="宋体" w:cs="宋体"/>
              <w:sz w:val="28"/>
              <w:szCs w:val="28"/>
            </w:rPr>
          </w:pPr>
          <w:hyperlink w:anchor="_Toc9895_WPSOffice_Level1" w:history="1">
            <w:sdt>
              <w:sdtPr>
                <w:rPr>
                  <w:rFonts w:ascii="宋体" w:hAnsi="宋体" w:cs="宋体" w:hint="eastAsia"/>
                  <w:kern w:val="44"/>
                  <w:sz w:val="28"/>
                  <w:szCs w:val="28"/>
                </w:rPr>
                <w:id w:val="147463982"/>
                <w:placeholder>
                  <w:docPart w:val="{6c243404-29f1-4e07-b5dc-1406aeed4757}"/>
                </w:placeholder>
              </w:sdtPr>
              <w:sdtEndPr/>
              <w:sdtContent>
                <w:r w:rsidR="00F86EA3">
                  <w:rPr>
                    <w:rFonts w:ascii="宋体" w:hAnsi="宋体" w:cs="宋体" w:hint="eastAsia"/>
                    <w:sz w:val="28"/>
                    <w:szCs w:val="28"/>
                  </w:rPr>
                  <w:t>一、企业概况</w:t>
                </w:r>
              </w:sdtContent>
            </w:sdt>
            <w:r w:rsidR="00F86EA3">
              <w:rPr>
                <w:rFonts w:ascii="宋体" w:hAnsi="宋体" w:cs="宋体" w:hint="eastAsia"/>
                <w:sz w:val="28"/>
                <w:szCs w:val="28"/>
              </w:rPr>
              <w:tab/>
            </w:r>
            <w:bookmarkStart w:id="2" w:name="_Toc9895_WPSOffice_Level1Page"/>
            <w:r w:rsidR="00F86EA3">
              <w:rPr>
                <w:rFonts w:ascii="宋体" w:hAnsi="宋体" w:cs="宋体" w:hint="eastAsia"/>
                <w:sz w:val="28"/>
                <w:szCs w:val="28"/>
              </w:rPr>
              <w:t>1</w:t>
            </w:r>
            <w:bookmarkEnd w:id="2"/>
          </w:hyperlink>
        </w:p>
        <w:p w:rsidR="00A22BD5" w:rsidRDefault="002D72AF" w:rsidP="008A2A22">
          <w:pPr>
            <w:pStyle w:val="WPSOffice2"/>
            <w:tabs>
              <w:tab w:val="right" w:leader="dot" w:pos="8306"/>
            </w:tabs>
            <w:ind w:left="420"/>
            <w:rPr>
              <w:rFonts w:ascii="宋体" w:hAnsi="宋体" w:cs="宋体"/>
              <w:sz w:val="28"/>
              <w:szCs w:val="28"/>
            </w:rPr>
          </w:pPr>
          <w:hyperlink w:anchor="_Toc1974_WPSOffice_Level2" w:history="1">
            <w:sdt>
              <w:sdtPr>
                <w:rPr>
                  <w:rFonts w:ascii="宋体" w:hAnsi="宋体" w:cs="宋体" w:hint="eastAsia"/>
                  <w:kern w:val="44"/>
                  <w:sz w:val="28"/>
                  <w:szCs w:val="28"/>
                </w:rPr>
                <w:id w:val="154961379"/>
                <w:placeholder>
                  <w:docPart w:val="{d1d3ed5d-62c5-4d79-965b-0b4f14a5499b}"/>
                </w:placeholder>
              </w:sdtPr>
              <w:sdtEndPr/>
              <w:sdtContent>
                <w:r w:rsidR="00F86EA3">
                  <w:rPr>
                    <w:rFonts w:ascii="宋体" w:hAnsi="宋体" w:cs="宋体" w:hint="eastAsia"/>
                    <w:sz w:val="28"/>
                    <w:szCs w:val="28"/>
                  </w:rPr>
                  <w:t>（一）服务范围</w:t>
                </w:r>
              </w:sdtContent>
            </w:sdt>
            <w:r w:rsidR="00F86EA3">
              <w:rPr>
                <w:rFonts w:ascii="宋体" w:hAnsi="宋体" w:cs="宋体" w:hint="eastAsia"/>
                <w:sz w:val="28"/>
                <w:szCs w:val="28"/>
              </w:rPr>
              <w:tab/>
            </w:r>
            <w:bookmarkStart w:id="3" w:name="_Toc1974_WPSOffice_Level2Page"/>
            <w:r w:rsidR="00F86EA3">
              <w:rPr>
                <w:rFonts w:ascii="宋体" w:hAnsi="宋体" w:cs="宋体" w:hint="eastAsia"/>
                <w:sz w:val="28"/>
                <w:szCs w:val="28"/>
              </w:rPr>
              <w:t>1</w:t>
            </w:r>
            <w:bookmarkEnd w:id="3"/>
          </w:hyperlink>
        </w:p>
        <w:p w:rsidR="00A22BD5" w:rsidRDefault="002D72AF" w:rsidP="008A2A22">
          <w:pPr>
            <w:pStyle w:val="WPSOffice2"/>
            <w:tabs>
              <w:tab w:val="right" w:leader="dot" w:pos="8306"/>
            </w:tabs>
            <w:ind w:left="420"/>
            <w:rPr>
              <w:rFonts w:ascii="宋体" w:hAnsi="宋体" w:cs="宋体"/>
              <w:sz w:val="28"/>
              <w:szCs w:val="28"/>
            </w:rPr>
          </w:pPr>
          <w:hyperlink w:anchor="_Toc4457_WPSOffice_Level2" w:history="1">
            <w:sdt>
              <w:sdtPr>
                <w:rPr>
                  <w:rFonts w:ascii="宋体" w:hAnsi="宋体" w:cs="宋体" w:hint="eastAsia"/>
                  <w:kern w:val="44"/>
                  <w:sz w:val="28"/>
                  <w:szCs w:val="28"/>
                </w:rPr>
                <w:id w:val="-1208791800"/>
                <w:placeholder>
                  <w:docPart w:val="{b119a109-7c11-4e47-afea-e155ffe5be83}"/>
                </w:placeholder>
              </w:sdtPr>
              <w:sdtEndPr/>
              <w:sdtContent>
                <w:r w:rsidR="00F86EA3">
                  <w:rPr>
                    <w:rFonts w:ascii="宋体" w:hAnsi="宋体" w:cs="宋体" w:hint="eastAsia"/>
                    <w:sz w:val="28"/>
                    <w:szCs w:val="28"/>
                  </w:rPr>
                  <w:t>（二）中联集团教育科技有限公司介绍</w:t>
                </w:r>
              </w:sdtContent>
            </w:sdt>
            <w:r w:rsidR="00F86EA3">
              <w:rPr>
                <w:rFonts w:ascii="宋体" w:hAnsi="宋体" w:cs="宋体" w:hint="eastAsia"/>
                <w:sz w:val="28"/>
                <w:szCs w:val="28"/>
              </w:rPr>
              <w:tab/>
            </w:r>
            <w:bookmarkStart w:id="4" w:name="_Toc4457_WPSOffice_Level2Page"/>
            <w:r w:rsidR="00F86EA3">
              <w:rPr>
                <w:rFonts w:ascii="宋体" w:hAnsi="宋体" w:cs="宋体" w:hint="eastAsia"/>
                <w:sz w:val="28"/>
                <w:szCs w:val="28"/>
              </w:rPr>
              <w:t>1</w:t>
            </w:r>
            <w:bookmarkEnd w:id="4"/>
          </w:hyperlink>
        </w:p>
        <w:p w:rsidR="00A22BD5" w:rsidRDefault="002D72AF">
          <w:pPr>
            <w:pStyle w:val="WPSOffice1"/>
            <w:tabs>
              <w:tab w:val="right" w:leader="dot" w:pos="8306"/>
            </w:tabs>
            <w:rPr>
              <w:rFonts w:ascii="宋体" w:hAnsi="宋体" w:cs="宋体"/>
              <w:sz w:val="28"/>
              <w:szCs w:val="28"/>
            </w:rPr>
          </w:pPr>
          <w:hyperlink w:anchor="_Toc1974_WPSOffice_Level1" w:history="1">
            <w:sdt>
              <w:sdtPr>
                <w:rPr>
                  <w:rFonts w:ascii="宋体" w:hAnsi="宋体" w:cs="宋体" w:hint="eastAsia"/>
                  <w:kern w:val="44"/>
                  <w:sz w:val="28"/>
                  <w:szCs w:val="28"/>
                </w:rPr>
                <w:id w:val="1955200829"/>
                <w:placeholder>
                  <w:docPart w:val="{7847098a-36b3-4768-bdf4-fd4599c5e1c8}"/>
                </w:placeholder>
              </w:sdtPr>
              <w:sdtEndPr/>
              <w:sdtContent>
                <w:r w:rsidR="00F86EA3">
                  <w:rPr>
                    <w:rFonts w:ascii="宋体" w:hAnsi="宋体" w:cs="宋体" w:hint="eastAsia"/>
                    <w:sz w:val="28"/>
                    <w:szCs w:val="28"/>
                  </w:rPr>
                  <w:t>二、四川财经职业学院简介</w:t>
                </w:r>
              </w:sdtContent>
            </w:sdt>
            <w:r w:rsidR="00F86EA3">
              <w:rPr>
                <w:rFonts w:ascii="宋体" w:hAnsi="宋体" w:cs="宋体" w:hint="eastAsia"/>
                <w:sz w:val="28"/>
                <w:szCs w:val="28"/>
              </w:rPr>
              <w:tab/>
            </w:r>
            <w:bookmarkStart w:id="5" w:name="_Toc1974_WPSOffice_Level1Page"/>
            <w:r w:rsidR="00F86EA3">
              <w:rPr>
                <w:rFonts w:ascii="宋体" w:hAnsi="宋体" w:cs="宋体" w:hint="eastAsia"/>
                <w:sz w:val="28"/>
                <w:szCs w:val="28"/>
              </w:rPr>
              <w:t>2</w:t>
            </w:r>
            <w:bookmarkEnd w:id="5"/>
          </w:hyperlink>
        </w:p>
        <w:p w:rsidR="00A22BD5" w:rsidRDefault="002D72AF" w:rsidP="008A2A22">
          <w:pPr>
            <w:pStyle w:val="WPSOffice2"/>
            <w:tabs>
              <w:tab w:val="right" w:leader="dot" w:pos="8306"/>
            </w:tabs>
            <w:ind w:left="420"/>
            <w:rPr>
              <w:rFonts w:ascii="宋体" w:hAnsi="宋体" w:cs="宋体"/>
              <w:sz w:val="28"/>
              <w:szCs w:val="28"/>
            </w:rPr>
          </w:pPr>
          <w:hyperlink w:anchor="_Toc9670_WPSOffice_Level2" w:history="1">
            <w:sdt>
              <w:sdtPr>
                <w:rPr>
                  <w:rFonts w:ascii="宋体" w:hAnsi="宋体" w:cs="宋体" w:hint="eastAsia"/>
                  <w:kern w:val="44"/>
                  <w:sz w:val="28"/>
                  <w:szCs w:val="28"/>
                </w:rPr>
                <w:id w:val="764044388"/>
                <w:placeholder>
                  <w:docPart w:val="{3c392650-7f81-4320-8034-6acd4869e17b}"/>
                </w:placeholder>
              </w:sdtPr>
              <w:sdtEndPr/>
              <w:sdtContent>
                <w:r w:rsidR="00F86EA3">
                  <w:rPr>
                    <w:rFonts w:ascii="宋体" w:hAnsi="宋体" w:cs="宋体" w:hint="eastAsia"/>
                    <w:sz w:val="28"/>
                    <w:szCs w:val="28"/>
                  </w:rPr>
                  <w:t>（一）“双模式”并轨运行，人才培养成效显著</w:t>
                </w:r>
              </w:sdtContent>
            </w:sdt>
            <w:r w:rsidR="00F86EA3">
              <w:rPr>
                <w:rFonts w:ascii="宋体" w:hAnsi="宋体" w:cs="宋体" w:hint="eastAsia"/>
                <w:sz w:val="28"/>
                <w:szCs w:val="28"/>
              </w:rPr>
              <w:tab/>
            </w:r>
            <w:bookmarkStart w:id="6" w:name="_Toc9670_WPSOffice_Level2Page"/>
            <w:r w:rsidR="00F86EA3">
              <w:rPr>
                <w:rFonts w:ascii="宋体" w:hAnsi="宋体" w:cs="宋体" w:hint="eastAsia"/>
                <w:sz w:val="28"/>
                <w:szCs w:val="28"/>
              </w:rPr>
              <w:t>3</w:t>
            </w:r>
            <w:bookmarkEnd w:id="6"/>
          </w:hyperlink>
        </w:p>
        <w:p w:rsidR="00A22BD5" w:rsidRDefault="002D72AF" w:rsidP="008A2A22">
          <w:pPr>
            <w:pStyle w:val="WPSOffice2"/>
            <w:tabs>
              <w:tab w:val="right" w:leader="dot" w:pos="8306"/>
            </w:tabs>
            <w:ind w:left="420"/>
            <w:rPr>
              <w:rFonts w:ascii="宋体" w:hAnsi="宋体" w:cs="宋体"/>
              <w:sz w:val="28"/>
              <w:szCs w:val="28"/>
            </w:rPr>
          </w:pPr>
          <w:hyperlink w:anchor="_Toc11625_WPSOffice_Level2" w:history="1">
            <w:sdt>
              <w:sdtPr>
                <w:rPr>
                  <w:rFonts w:ascii="宋体" w:hAnsi="宋体" w:cs="宋体" w:hint="eastAsia"/>
                  <w:kern w:val="44"/>
                  <w:sz w:val="28"/>
                  <w:szCs w:val="28"/>
                </w:rPr>
                <w:id w:val="-1306548421"/>
                <w:placeholder>
                  <w:docPart w:val="{28f5bf0d-297c-494f-9328-17e35c62a740}"/>
                </w:placeholder>
              </w:sdtPr>
              <w:sdtEndPr/>
              <w:sdtContent>
                <w:r w:rsidR="00F86EA3">
                  <w:rPr>
                    <w:rFonts w:ascii="宋体" w:hAnsi="宋体" w:cs="宋体" w:hint="eastAsia"/>
                    <w:sz w:val="28"/>
                    <w:szCs w:val="28"/>
                  </w:rPr>
                  <w:t>（二）实现了“训赛证”的互联互通</w:t>
                </w:r>
              </w:sdtContent>
            </w:sdt>
            <w:r w:rsidR="00F86EA3">
              <w:rPr>
                <w:rFonts w:ascii="宋体" w:hAnsi="宋体" w:cs="宋体" w:hint="eastAsia"/>
                <w:sz w:val="28"/>
                <w:szCs w:val="28"/>
              </w:rPr>
              <w:tab/>
            </w:r>
            <w:bookmarkStart w:id="7" w:name="_Toc11625_WPSOffice_Level2Page"/>
            <w:r w:rsidR="00F86EA3">
              <w:rPr>
                <w:rFonts w:ascii="宋体" w:hAnsi="宋体" w:cs="宋体" w:hint="eastAsia"/>
                <w:sz w:val="28"/>
                <w:szCs w:val="28"/>
              </w:rPr>
              <w:t>4</w:t>
            </w:r>
            <w:bookmarkEnd w:id="7"/>
          </w:hyperlink>
        </w:p>
        <w:p w:rsidR="00A22BD5" w:rsidRDefault="002D72AF" w:rsidP="008A2A22">
          <w:pPr>
            <w:pStyle w:val="WPSOffice2"/>
            <w:tabs>
              <w:tab w:val="right" w:leader="dot" w:pos="8306"/>
            </w:tabs>
            <w:ind w:left="420"/>
            <w:rPr>
              <w:rFonts w:ascii="宋体" w:hAnsi="宋体" w:cs="宋体"/>
              <w:sz w:val="28"/>
              <w:szCs w:val="28"/>
            </w:rPr>
          </w:pPr>
          <w:hyperlink w:anchor="_Toc735_WPSOffice_Level2" w:history="1">
            <w:sdt>
              <w:sdtPr>
                <w:rPr>
                  <w:rFonts w:ascii="宋体" w:hAnsi="宋体" w:cs="宋体" w:hint="eastAsia"/>
                  <w:kern w:val="44"/>
                  <w:sz w:val="28"/>
                  <w:szCs w:val="28"/>
                </w:rPr>
                <w:id w:val="-752125246"/>
                <w:placeholder>
                  <w:docPart w:val="{135347b0-afaa-49af-83a4-69200ae2978a}"/>
                </w:placeholder>
              </w:sdtPr>
              <w:sdtEndPr/>
              <w:sdtContent>
                <w:r w:rsidR="00F86EA3">
                  <w:rPr>
                    <w:rFonts w:ascii="宋体" w:hAnsi="宋体" w:cs="宋体" w:hint="eastAsia"/>
                    <w:sz w:val="28"/>
                    <w:szCs w:val="28"/>
                  </w:rPr>
                  <w:t>（三）打造了独具特色的财经文化</w:t>
                </w:r>
              </w:sdtContent>
            </w:sdt>
            <w:r w:rsidR="00F86EA3">
              <w:rPr>
                <w:rFonts w:ascii="宋体" w:hAnsi="宋体" w:cs="宋体" w:hint="eastAsia"/>
                <w:sz w:val="28"/>
                <w:szCs w:val="28"/>
              </w:rPr>
              <w:tab/>
            </w:r>
            <w:bookmarkStart w:id="8" w:name="_Toc735_WPSOffice_Level2Page"/>
            <w:r w:rsidR="00F86EA3">
              <w:rPr>
                <w:rFonts w:ascii="宋体" w:hAnsi="宋体" w:cs="宋体" w:hint="eastAsia"/>
                <w:sz w:val="28"/>
                <w:szCs w:val="28"/>
              </w:rPr>
              <w:t>4</w:t>
            </w:r>
            <w:bookmarkEnd w:id="8"/>
          </w:hyperlink>
        </w:p>
        <w:p w:rsidR="00A22BD5" w:rsidRDefault="002D72AF" w:rsidP="008A2A22">
          <w:pPr>
            <w:pStyle w:val="WPSOffice2"/>
            <w:tabs>
              <w:tab w:val="right" w:leader="dot" w:pos="8306"/>
            </w:tabs>
            <w:ind w:left="420"/>
            <w:rPr>
              <w:rFonts w:ascii="宋体" w:hAnsi="宋体" w:cs="宋体"/>
              <w:sz w:val="28"/>
              <w:szCs w:val="28"/>
            </w:rPr>
          </w:pPr>
          <w:hyperlink w:anchor="_Toc1676_WPSOffice_Level2" w:history="1">
            <w:sdt>
              <w:sdtPr>
                <w:rPr>
                  <w:rFonts w:ascii="宋体" w:hAnsi="宋体" w:cs="宋体" w:hint="eastAsia"/>
                  <w:kern w:val="44"/>
                  <w:sz w:val="28"/>
                  <w:szCs w:val="28"/>
                </w:rPr>
                <w:id w:val="-956097108"/>
                <w:placeholder>
                  <w:docPart w:val="{6f7d0242-1b3b-4750-ba3e-1894e2315ecd}"/>
                </w:placeholder>
              </w:sdtPr>
              <w:sdtEndPr/>
              <w:sdtContent>
                <w:r w:rsidR="00F86EA3">
                  <w:rPr>
                    <w:rFonts w:ascii="宋体" w:hAnsi="宋体" w:cs="宋体" w:hint="eastAsia"/>
                    <w:sz w:val="28"/>
                    <w:szCs w:val="28"/>
                  </w:rPr>
                  <w:t>（四）确立了“品”字型的重点专业建设格局</w:t>
                </w:r>
              </w:sdtContent>
            </w:sdt>
            <w:r w:rsidR="00F86EA3">
              <w:rPr>
                <w:rFonts w:ascii="宋体" w:hAnsi="宋体" w:cs="宋体" w:hint="eastAsia"/>
                <w:sz w:val="28"/>
                <w:szCs w:val="28"/>
              </w:rPr>
              <w:tab/>
            </w:r>
            <w:bookmarkStart w:id="9" w:name="_Toc1676_WPSOffice_Level2Page"/>
            <w:r w:rsidR="00F86EA3">
              <w:rPr>
                <w:rFonts w:ascii="宋体" w:hAnsi="宋体" w:cs="宋体" w:hint="eastAsia"/>
                <w:sz w:val="28"/>
                <w:szCs w:val="28"/>
              </w:rPr>
              <w:t>4</w:t>
            </w:r>
            <w:bookmarkEnd w:id="9"/>
          </w:hyperlink>
        </w:p>
        <w:p w:rsidR="00A22BD5" w:rsidRDefault="002D72AF">
          <w:pPr>
            <w:pStyle w:val="WPSOffice1"/>
            <w:tabs>
              <w:tab w:val="right" w:leader="dot" w:pos="8306"/>
            </w:tabs>
            <w:rPr>
              <w:rFonts w:ascii="宋体" w:hAnsi="宋体" w:cs="宋体"/>
              <w:sz w:val="28"/>
              <w:szCs w:val="28"/>
            </w:rPr>
          </w:pPr>
          <w:hyperlink w:anchor="_Toc4457_WPSOffice_Level1" w:history="1">
            <w:sdt>
              <w:sdtPr>
                <w:rPr>
                  <w:rFonts w:ascii="宋体" w:hAnsi="宋体" w:cs="宋体" w:hint="eastAsia"/>
                  <w:kern w:val="44"/>
                  <w:sz w:val="28"/>
                  <w:szCs w:val="28"/>
                </w:rPr>
                <w:id w:val="-1788118621"/>
                <w:placeholder>
                  <w:docPart w:val="{b2f260f3-0812-4bf6-a6ab-6cce5b26d54f}"/>
                </w:placeholder>
              </w:sdtPr>
              <w:sdtEndPr/>
              <w:sdtContent>
                <w:r w:rsidR="00F86EA3">
                  <w:rPr>
                    <w:rFonts w:ascii="宋体" w:hAnsi="宋体" w:cs="宋体" w:hint="eastAsia"/>
                    <w:sz w:val="28"/>
                    <w:szCs w:val="28"/>
                  </w:rPr>
                  <w:t>三、校企合作的背景</w:t>
                </w:r>
              </w:sdtContent>
            </w:sdt>
            <w:r w:rsidR="00F86EA3">
              <w:rPr>
                <w:rFonts w:ascii="宋体" w:hAnsi="宋体" w:cs="宋体" w:hint="eastAsia"/>
                <w:sz w:val="28"/>
                <w:szCs w:val="28"/>
              </w:rPr>
              <w:tab/>
            </w:r>
            <w:bookmarkStart w:id="10" w:name="_Toc4457_WPSOffice_Level1Page"/>
            <w:r w:rsidR="00F86EA3">
              <w:rPr>
                <w:rFonts w:ascii="宋体" w:hAnsi="宋体" w:cs="宋体" w:hint="eastAsia"/>
                <w:sz w:val="28"/>
                <w:szCs w:val="28"/>
              </w:rPr>
              <w:t>4</w:t>
            </w:r>
            <w:bookmarkEnd w:id="10"/>
          </w:hyperlink>
        </w:p>
        <w:p w:rsidR="00A22BD5" w:rsidRDefault="002D72AF" w:rsidP="008A2A22">
          <w:pPr>
            <w:pStyle w:val="WPSOffice2"/>
            <w:tabs>
              <w:tab w:val="right" w:leader="dot" w:pos="8306"/>
            </w:tabs>
            <w:ind w:left="420"/>
            <w:rPr>
              <w:rFonts w:ascii="宋体" w:hAnsi="宋体" w:cs="宋体"/>
              <w:sz w:val="28"/>
              <w:szCs w:val="28"/>
            </w:rPr>
          </w:pPr>
          <w:hyperlink w:anchor="_Toc21449_WPSOffice_Level2" w:history="1">
            <w:sdt>
              <w:sdtPr>
                <w:rPr>
                  <w:rFonts w:ascii="宋体" w:hAnsi="宋体" w:cs="宋体" w:hint="eastAsia"/>
                  <w:kern w:val="44"/>
                  <w:sz w:val="28"/>
                  <w:szCs w:val="28"/>
                </w:rPr>
                <w:id w:val="-862983755"/>
                <w:placeholder>
                  <w:docPart w:val="{915f8d81-94b6-4536-83e4-65a9f09a8153}"/>
                </w:placeholder>
              </w:sdtPr>
              <w:sdtEndPr/>
              <w:sdtContent>
                <w:r w:rsidR="00F86EA3">
                  <w:rPr>
                    <w:rFonts w:ascii="宋体" w:hAnsi="宋体" w:cs="宋体" w:hint="eastAsia"/>
                    <w:sz w:val="28"/>
                    <w:szCs w:val="28"/>
                  </w:rPr>
                  <w:t>（一）合作基础</w:t>
                </w:r>
              </w:sdtContent>
            </w:sdt>
            <w:r w:rsidR="00F86EA3">
              <w:rPr>
                <w:rFonts w:ascii="宋体" w:hAnsi="宋体" w:cs="宋体" w:hint="eastAsia"/>
                <w:sz w:val="28"/>
                <w:szCs w:val="28"/>
              </w:rPr>
              <w:tab/>
            </w:r>
            <w:bookmarkStart w:id="11" w:name="_Toc21449_WPSOffice_Level2Page"/>
            <w:r w:rsidR="00F86EA3">
              <w:rPr>
                <w:rFonts w:ascii="宋体" w:hAnsi="宋体" w:cs="宋体" w:hint="eastAsia"/>
                <w:sz w:val="28"/>
                <w:szCs w:val="28"/>
              </w:rPr>
              <w:t>4</w:t>
            </w:r>
            <w:bookmarkEnd w:id="11"/>
          </w:hyperlink>
        </w:p>
        <w:p w:rsidR="00A22BD5" w:rsidRDefault="002D72AF" w:rsidP="008A2A22">
          <w:pPr>
            <w:pStyle w:val="WPSOffice2"/>
            <w:tabs>
              <w:tab w:val="right" w:leader="dot" w:pos="8306"/>
            </w:tabs>
            <w:ind w:left="420"/>
            <w:rPr>
              <w:rFonts w:ascii="宋体" w:hAnsi="宋体" w:cs="宋体"/>
              <w:sz w:val="28"/>
              <w:szCs w:val="28"/>
            </w:rPr>
          </w:pPr>
          <w:hyperlink w:anchor="_Toc30197_WPSOffice_Level2" w:history="1">
            <w:sdt>
              <w:sdtPr>
                <w:rPr>
                  <w:rFonts w:ascii="宋体" w:hAnsi="宋体" w:cs="宋体" w:hint="eastAsia"/>
                  <w:kern w:val="44"/>
                  <w:sz w:val="28"/>
                  <w:szCs w:val="28"/>
                </w:rPr>
                <w:id w:val="647479678"/>
                <w:placeholder>
                  <w:docPart w:val="{565fde01-131c-41b3-a92d-1c3c50990618}"/>
                </w:placeholder>
              </w:sdtPr>
              <w:sdtEndPr/>
              <w:sdtContent>
                <w:r w:rsidR="00F86EA3">
                  <w:rPr>
                    <w:rFonts w:ascii="宋体" w:hAnsi="宋体" w:cs="宋体" w:hint="eastAsia"/>
                    <w:sz w:val="28"/>
                    <w:szCs w:val="28"/>
                  </w:rPr>
                  <w:t>（二）合作驱动</w:t>
                </w:r>
              </w:sdtContent>
            </w:sdt>
            <w:r w:rsidR="00F86EA3">
              <w:rPr>
                <w:rFonts w:ascii="宋体" w:hAnsi="宋体" w:cs="宋体" w:hint="eastAsia"/>
                <w:sz w:val="28"/>
                <w:szCs w:val="28"/>
              </w:rPr>
              <w:tab/>
            </w:r>
            <w:bookmarkStart w:id="12" w:name="_Toc30197_WPSOffice_Level2Page"/>
            <w:r w:rsidR="00F86EA3">
              <w:rPr>
                <w:rFonts w:ascii="宋体" w:hAnsi="宋体" w:cs="宋体" w:hint="eastAsia"/>
                <w:sz w:val="28"/>
                <w:szCs w:val="28"/>
              </w:rPr>
              <w:t>5</w:t>
            </w:r>
            <w:bookmarkEnd w:id="12"/>
          </w:hyperlink>
        </w:p>
        <w:p w:rsidR="00A22BD5" w:rsidRDefault="002D72AF">
          <w:pPr>
            <w:pStyle w:val="WPSOffice1"/>
            <w:tabs>
              <w:tab w:val="right" w:leader="dot" w:pos="8306"/>
            </w:tabs>
            <w:rPr>
              <w:rFonts w:ascii="宋体" w:hAnsi="宋体" w:cs="宋体"/>
              <w:sz w:val="28"/>
              <w:szCs w:val="28"/>
            </w:rPr>
          </w:pPr>
          <w:hyperlink w:anchor="_Toc24414_WPSOffice_Level1" w:history="1">
            <w:sdt>
              <w:sdtPr>
                <w:rPr>
                  <w:rFonts w:ascii="宋体" w:hAnsi="宋体" w:cs="宋体" w:hint="eastAsia"/>
                  <w:kern w:val="44"/>
                  <w:sz w:val="28"/>
                  <w:szCs w:val="28"/>
                </w:rPr>
                <w:id w:val="1819146940"/>
                <w:placeholder>
                  <w:docPart w:val="{fad36a9a-f676-4f44-943c-58a7734a29cc}"/>
                </w:placeholder>
              </w:sdtPr>
              <w:sdtEndPr/>
              <w:sdtContent>
                <w:r w:rsidR="00F86EA3">
                  <w:rPr>
                    <w:rFonts w:ascii="宋体" w:hAnsi="宋体" w:cs="宋体" w:hint="eastAsia"/>
                    <w:sz w:val="28"/>
                    <w:szCs w:val="28"/>
                  </w:rPr>
                  <w:t>四、联合办学</w:t>
                </w:r>
              </w:sdtContent>
            </w:sdt>
            <w:r w:rsidR="00F86EA3">
              <w:rPr>
                <w:rFonts w:ascii="宋体" w:hAnsi="宋体" w:cs="宋体" w:hint="eastAsia"/>
                <w:sz w:val="28"/>
                <w:szCs w:val="28"/>
              </w:rPr>
              <w:tab/>
            </w:r>
            <w:bookmarkStart w:id="13" w:name="_Toc24414_WPSOffice_Level1Page"/>
            <w:r w:rsidR="00F86EA3">
              <w:rPr>
                <w:rFonts w:ascii="宋体" w:hAnsi="宋体" w:cs="宋体" w:hint="eastAsia"/>
                <w:sz w:val="28"/>
                <w:szCs w:val="28"/>
              </w:rPr>
              <w:t>6</w:t>
            </w:r>
            <w:bookmarkEnd w:id="13"/>
          </w:hyperlink>
        </w:p>
        <w:p w:rsidR="00A22BD5" w:rsidRDefault="002D72AF" w:rsidP="008A2A22">
          <w:pPr>
            <w:pStyle w:val="WPSOffice2"/>
            <w:tabs>
              <w:tab w:val="right" w:leader="dot" w:pos="8306"/>
            </w:tabs>
            <w:ind w:left="420"/>
            <w:rPr>
              <w:rFonts w:ascii="宋体" w:hAnsi="宋体" w:cs="宋体"/>
              <w:sz w:val="28"/>
              <w:szCs w:val="28"/>
            </w:rPr>
          </w:pPr>
          <w:hyperlink w:anchor="_Toc31163_WPSOffice_Level2" w:history="1">
            <w:sdt>
              <w:sdtPr>
                <w:rPr>
                  <w:rFonts w:ascii="宋体" w:hAnsi="宋体" w:cs="宋体" w:hint="eastAsia"/>
                  <w:kern w:val="44"/>
                  <w:sz w:val="28"/>
                  <w:szCs w:val="28"/>
                </w:rPr>
                <w:id w:val="2037610927"/>
                <w:placeholder>
                  <w:docPart w:val="{b3892656-f5c1-4a25-9e9e-78d41f560047}"/>
                </w:placeholder>
              </w:sdtPr>
              <w:sdtEndPr/>
              <w:sdtContent>
                <w:r w:rsidR="00F86EA3">
                  <w:rPr>
                    <w:rFonts w:ascii="宋体" w:hAnsi="宋体" w:cs="宋体" w:hint="eastAsia"/>
                    <w:sz w:val="28"/>
                    <w:szCs w:val="28"/>
                  </w:rPr>
                  <w:t>（一）共建“四川财经·中联商学院”现代学徒制试点项目</w:t>
                </w:r>
              </w:sdtContent>
            </w:sdt>
            <w:r w:rsidR="00F86EA3">
              <w:rPr>
                <w:rFonts w:ascii="宋体" w:hAnsi="宋体" w:cs="宋体" w:hint="eastAsia"/>
                <w:sz w:val="28"/>
                <w:szCs w:val="28"/>
              </w:rPr>
              <w:tab/>
            </w:r>
            <w:bookmarkStart w:id="14" w:name="_Toc31163_WPSOffice_Level2Page"/>
            <w:r w:rsidR="00F86EA3">
              <w:rPr>
                <w:rFonts w:ascii="宋体" w:hAnsi="宋体" w:cs="宋体" w:hint="eastAsia"/>
                <w:sz w:val="28"/>
                <w:szCs w:val="28"/>
              </w:rPr>
              <w:t>6</w:t>
            </w:r>
            <w:bookmarkEnd w:id="14"/>
          </w:hyperlink>
        </w:p>
        <w:p w:rsidR="00A22BD5" w:rsidRDefault="002D72AF" w:rsidP="008A2A22">
          <w:pPr>
            <w:pStyle w:val="WPSOffice2"/>
            <w:tabs>
              <w:tab w:val="right" w:leader="dot" w:pos="8306"/>
            </w:tabs>
            <w:ind w:left="420"/>
            <w:rPr>
              <w:rFonts w:ascii="宋体" w:hAnsi="宋体" w:cs="宋体"/>
              <w:sz w:val="28"/>
              <w:szCs w:val="28"/>
            </w:rPr>
          </w:pPr>
          <w:hyperlink w:anchor="_Toc22452_WPSOffice_Level2" w:history="1">
            <w:sdt>
              <w:sdtPr>
                <w:rPr>
                  <w:rFonts w:ascii="宋体" w:hAnsi="宋体" w:cs="宋体" w:hint="eastAsia"/>
                  <w:kern w:val="44"/>
                  <w:sz w:val="28"/>
                  <w:szCs w:val="28"/>
                </w:rPr>
                <w:id w:val="2146239947"/>
                <w:placeholder>
                  <w:docPart w:val="{f2e62125-7f52-4def-9843-9cb6368aeeb9}"/>
                </w:placeholder>
              </w:sdtPr>
              <w:sdtEndPr/>
              <w:sdtContent>
                <w:r w:rsidR="00F86EA3">
                  <w:rPr>
                    <w:rFonts w:ascii="宋体" w:hAnsi="宋体" w:cs="宋体" w:hint="eastAsia"/>
                    <w:sz w:val="28"/>
                    <w:szCs w:val="28"/>
                  </w:rPr>
                  <w:t>（二）共建财经智慧工场</w:t>
                </w:r>
              </w:sdtContent>
            </w:sdt>
            <w:r w:rsidR="00F86EA3">
              <w:rPr>
                <w:rFonts w:ascii="宋体" w:hAnsi="宋体" w:cs="宋体" w:hint="eastAsia"/>
                <w:sz w:val="28"/>
                <w:szCs w:val="28"/>
              </w:rPr>
              <w:tab/>
            </w:r>
            <w:bookmarkStart w:id="15" w:name="_Toc22452_WPSOffice_Level2Page"/>
            <w:r w:rsidR="00F86EA3">
              <w:rPr>
                <w:rFonts w:ascii="宋体" w:hAnsi="宋体" w:cs="宋体" w:hint="eastAsia"/>
                <w:sz w:val="28"/>
                <w:szCs w:val="28"/>
              </w:rPr>
              <w:t>7</w:t>
            </w:r>
            <w:bookmarkEnd w:id="15"/>
          </w:hyperlink>
        </w:p>
        <w:p w:rsidR="00A22BD5" w:rsidRDefault="002D72AF">
          <w:pPr>
            <w:pStyle w:val="WPSOffice1"/>
            <w:tabs>
              <w:tab w:val="right" w:leader="dot" w:pos="8306"/>
            </w:tabs>
            <w:rPr>
              <w:rFonts w:ascii="宋体" w:hAnsi="宋体" w:cs="宋体"/>
              <w:sz w:val="28"/>
              <w:szCs w:val="28"/>
            </w:rPr>
          </w:pPr>
          <w:hyperlink w:anchor="_Toc9670_WPSOffice_Level1" w:history="1">
            <w:sdt>
              <w:sdtPr>
                <w:rPr>
                  <w:rFonts w:ascii="宋体" w:hAnsi="宋体" w:cs="宋体" w:hint="eastAsia"/>
                  <w:kern w:val="44"/>
                  <w:sz w:val="28"/>
                  <w:szCs w:val="28"/>
                </w:rPr>
                <w:id w:val="1995066226"/>
                <w:placeholder>
                  <w:docPart w:val="{bb72e126-6431-4019-bc40-87ba59c86bec}"/>
                </w:placeholder>
              </w:sdtPr>
              <w:sdtEndPr/>
              <w:sdtContent>
                <w:r w:rsidR="00F86EA3">
                  <w:rPr>
                    <w:rFonts w:ascii="宋体" w:hAnsi="宋体" w:cs="宋体" w:hint="eastAsia"/>
                    <w:sz w:val="28"/>
                    <w:szCs w:val="28"/>
                  </w:rPr>
                  <w:t>五、企业资源投入</w:t>
                </w:r>
              </w:sdtContent>
            </w:sdt>
            <w:r w:rsidR="00F86EA3">
              <w:rPr>
                <w:rFonts w:ascii="宋体" w:hAnsi="宋体" w:cs="宋体" w:hint="eastAsia"/>
                <w:sz w:val="28"/>
                <w:szCs w:val="28"/>
              </w:rPr>
              <w:tab/>
            </w:r>
            <w:bookmarkStart w:id="16" w:name="_Toc9670_WPSOffice_Level1Page"/>
            <w:r w:rsidR="00F86EA3">
              <w:rPr>
                <w:rFonts w:ascii="宋体" w:hAnsi="宋体" w:cs="宋体" w:hint="eastAsia"/>
                <w:sz w:val="28"/>
                <w:szCs w:val="28"/>
              </w:rPr>
              <w:t>8</w:t>
            </w:r>
            <w:bookmarkEnd w:id="16"/>
          </w:hyperlink>
        </w:p>
        <w:p w:rsidR="00A22BD5" w:rsidRDefault="002D72AF" w:rsidP="008A2A22">
          <w:pPr>
            <w:pStyle w:val="WPSOffice2"/>
            <w:tabs>
              <w:tab w:val="right" w:leader="dot" w:pos="8306"/>
            </w:tabs>
            <w:ind w:left="420"/>
            <w:rPr>
              <w:rFonts w:ascii="宋体" w:hAnsi="宋体" w:cs="宋体"/>
              <w:sz w:val="28"/>
              <w:szCs w:val="28"/>
            </w:rPr>
          </w:pPr>
          <w:hyperlink w:anchor="_Toc18777_WPSOffice_Level2" w:history="1">
            <w:sdt>
              <w:sdtPr>
                <w:rPr>
                  <w:rFonts w:ascii="宋体" w:hAnsi="宋体" w:cs="宋体" w:hint="eastAsia"/>
                  <w:kern w:val="44"/>
                  <w:sz w:val="28"/>
                  <w:szCs w:val="28"/>
                </w:rPr>
                <w:id w:val="-1655830511"/>
                <w:placeholder>
                  <w:docPart w:val="{f9cd4eef-e89f-49af-9865-56bc723b50be}"/>
                </w:placeholder>
              </w:sdtPr>
              <w:sdtEndPr/>
              <w:sdtContent>
                <w:r w:rsidR="00F86EA3">
                  <w:rPr>
                    <w:rFonts w:ascii="宋体" w:hAnsi="宋体" w:cs="宋体" w:hint="eastAsia"/>
                    <w:sz w:val="28"/>
                    <w:szCs w:val="28"/>
                  </w:rPr>
                  <w:t>（一）经费投入</w:t>
                </w:r>
              </w:sdtContent>
            </w:sdt>
            <w:r w:rsidR="00F86EA3">
              <w:rPr>
                <w:rFonts w:ascii="宋体" w:hAnsi="宋体" w:cs="宋体" w:hint="eastAsia"/>
                <w:sz w:val="28"/>
                <w:szCs w:val="28"/>
              </w:rPr>
              <w:tab/>
            </w:r>
            <w:bookmarkStart w:id="17" w:name="_Toc18777_WPSOffice_Level2Page"/>
            <w:r w:rsidR="00F86EA3">
              <w:rPr>
                <w:rFonts w:ascii="宋体" w:hAnsi="宋体" w:cs="宋体" w:hint="eastAsia"/>
                <w:sz w:val="28"/>
                <w:szCs w:val="28"/>
              </w:rPr>
              <w:t>8</w:t>
            </w:r>
            <w:bookmarkEnd w:id="17"/>
          </w:hyperlink>
        </w:p>
        <w:p w:rsidR="00A22BD5" w:rsidRDefault="002D72AF" w:rsidP="008A2A22">
          <w:pPr>
            <w:pStyle w:val="WPSOffice2"/>
            <w:tabs>
              <w:tab w:val="right" w:leader="dot" w:pos="8306"/>
            </w:tabs>
            <w:ind w:left="420"/>
            <w:rPr>
              <w:rFonts w:ascii="宋体" w:hAnsi="宋体" w:cs="宋体"/>
              <w:sz w:val="28"/>
              <w:szCs w:val="28"/>
            </w:rPr>
          </w:pPr>
          <w:hyperlink w:anchor="_Toc15213_WPSOffice_Level2" w:history="1">
            <w:sdt>
              <w:sdtPr>
                <w:rPr>
                  <w:rFonts w:ascii="宋体" w:hAnsi="宋体" w:cs="宋体" w:hint="eastAsia"/>
                  <w:kern w:val="44"/>
                  <w:sz w:val="28"/>
                  <w:szCs w:val="28"/>
                </w:rPr>
                <w:id w:val="-1064866426"/>
                <w:placeholder>
                  <w:docPart w:val="{03536890-3537-485b-9c04-a89cb12ea1d4}"/>
                </w:placeholder>
              </w:sdtPr>
              <w:sdtEndPr/>
              <w:sdtContent>
                <w:r w:rsidR="00F86EA3">
                  <w:rPr>
                    <w:rFonts w:ascii="宋体" w:hAnsi="宋体" w:cs="宋体" w:hint="eastAsia"/>
                    <w:sz w:val="28"/>
                    <w:szCs w:val="28"/>
                  </w:rPr>
                  <w:t>（二）人力资源投入</w:t>
                </w:r>
              </w:sdtContent>
            </w:sdt>
            <w:r w:rsidR="00F86EA3">
              <w:rPr>
                <w:rFonts w:ascii="宋体" w:hAnsi="宋体" w:cs="宋体" w:hint="eastAsia"/>
                <w:sz w:val="28"/>
                <w:szCs w:val="28"/>
              </w:rPr>
              <w:tab/>
            </w:r>
            <w:bookmarkStart w:id="18" w:name="_Toc15213_WPSOffice_Level2Page"/>
            <w:r w:rsidR="00F86EA3">
              <w:rPr>
                <w:rFonts w:ascii="宋体" w:hAnsi="宋体" w:cs="宋体" w:hint="eastAsia"/>
                <w:sz w:val="28"/>
                <w:szCs w:val="28"/>
              </w:rPr>
              <w:t>8</w:t>
            </w:r>
            <w:bookmarkEnd w:id="18"/>
          </w:hyperlink>
        </w:p>
        <w:p w:rsidR="00A22BD5" w:rsidRDefault="002D72AF" w:rsidP="008A2A22">
          <w:pPr>
            <w:pStyle w:val="WPSOffice2"/>
            <w:tabs>
              <w:tab w:val="right" w:leader="dot" w:pos="8306"/>
            </w:tabs>
            <w:ind w:left="420"/>
            <w:rPr>
              <w:rFonts w:ascii="宋体" w:hAnsi="宋体" w:cs="宋体"/>
              <w:sz w:val="28"/>
              <w:szCs w:val="28"/>
            </w:rPr>
          </w:pPr>
          <w:hyperlink w:anchor="_Toc4887_WPSOffice_Level2" w:history="1">
            <w:sdt>
              <w:sdtPr>
                <w:rPr>
                  <w:rFonts w:ascii="宋体" w:hAnsi="宋体" w:cs="宋体" w:hint="eastAsia"/>
                  <w:kern w:val="44"/>
                  <w:sz w:val="28"/>
                  <w:szCs w:val="28"/>
                </w:rPr>
                <w:id w:val="324484796"/>
                <w:placeholder>
                  <w:docPart w:val="{2b4633f3-a434-471e-b7af-888e51e8d007}"/>
                </w:placeholder>
              </w:sdtPr>
              <w:sdtEndPr/>
              <w:sdtContent>
                <w:r w:rsidR="00F86EA3">
                  <w:rPr>
                    <w:rFonts w:ascii="宋体" w:hAnsi="宋体" w:cs="宋体" w:hint="eastAsia"/>
                    <w:sz w:val="28"/>
                    <w:szCs w:val="28"/>
                  </w:rPr>
                  <w:t>（三）物力投入</w:t>
                </w:r>
              </w:sdtContent>
            </w:sdt>
            <w:r w:rsidR="00F86EA3">
              <w:rPr>
                <w:rFonts w:ascii="宋体" w:hAnsi="宋体" w:cs="宋体" w:hint="eastAsia"/>
                <w:sz w:val="28"/>
                <w:szCs w:val="28"/>
              </w:rPr>
              <w:tab/>
            </w:r>
            <w:bookmarkStart w:id="19" w:name="_Toc4887_WPSOffice_Level2Page"/>
            <w:r w:rsidR="00F86EA3">
              <w:rPr>
                <w:rFonts w:ascii="宋体" w:hAnsi="宋体" w:cs="宋体" w:hint="eastAsia"/>
                <w:sz w:val="28"/>
                <w:szCs w:val="28"/>
              </w:rPr>
              <w:t>8</w:t>
            </w:r>
            <w:bookmarkEnd w:id="19"/>
          </w:hyperlink>
        </w:p>
        <w:p w:rsidR="00A22BD5" w:rsidRDefault="002D72AF">
          <w:pPr>
            <w:pStyle w:val="WPSOffice1"/>
            <w:tabs>
              <w:tab w:val="right" w:leader="dot" w:pos="8306"/>
            </w:tabs>
            <w:rPr>
              <w:rFonts w:ascii="宋体" w:hAnsi="宋体" w:cs="宋体"/>
              <w:sz w:val="28"/>
              <w:szCs w:val="28"/>
            </w:rPr>
          </w:pPr>
          <w:hyperlink w:anchor="_Toc11625_WPSOffice_Level1" w:history="1">
            <w:sdt>
              <w:sdtPr>
                <w:rPr>
                  <w:rFonts w:ascii="宋体" w:hAnsi="宋体" w:cs="宋体" w:hint="eastAsia"/>
                  <w:kern w:val="44"/>
                  <w:sz w:val="28"/>
                  <w:szCs w:val="28"/>
                </w:rPr>
                <w:id w:val="23520739"/>
                <w:placeholder>
                  <w:docPart w:val="{7e838241-3fb3-4c6e-9436-f5da5fee4b8f}"/>
                </w:placeholder>
              </w:sdtPr>
              <w:sdtEndPr/>
              <w:sdtContent>
                <w:r w:rsidR="00F86EA3">
                  <w:rPr>
                    <w:rFonts w:ascii="宋体" w:hAnsi="宋体" w:cs="宋体" w:hint="eastAsia"/>
                    <w:sz w:val="28"/>
                    <w:szCs w:val="28"/>
                  </w:rPr>
                  <w:t>六、合作育人内容</w:t>
                </w:r>
              </w:sdtContent>
            </w:sdt>
            <w:r w:rsidR="00F86EA3">
              <w:rPr>
                <w:rFonts w:ascii="宋体" w:hAnsi="宋体" w:cs="宋体" w:hint="eastAsia"/>
                <w:sz w:val="28"/>
                <w:szCs w:val="28"/>
              </w:rPr>
              <w:tab/>
            </w:r>
            <w:bookmarkStart w:id="20" w:name="_Toc11625_WPSOffice_Level1Page"/>
            <w:r w:rsidR="00F86EA3">
              <w:rPr>
                <w:rFonts w:ascii="宋体" w:hAnsi="宋体" w:cs="宋体" w:hint="eastAsia"/>
                <w:sz w:val="28"/>
                <w:szCs w:val="28"/>
              </w:rPr>
              <w:t>8</w:t>
            </w:r>
            <w:bookmarkEnd w:id="20"/>
          </w:hyperlink>
        </w:p>
        <w:p w:rsidR="00A22BD5" w:rsidRDefault="002D72AF" w:rsidP="008A2A22">
          <w:pPr>
            <w:pStyle w:val="WPSOffice2"/>
            <w:tabs>
              <w:tab w:val="right" w:leader="dot" w:pos="8306"/>
            </w:tabs>
            <w:ind w:left="420"/>
            <w:rPr>
              <w:rFonts w:ascii="宋体" w:hAnsi="宋体" w:cs="宋体"/>
              <w:sz w:val="28"/>
              <w:szCs w:val="28"/>
            </w:rPr>
          </w:pPr>
          <w:hyperlink w:anchor="_Toc14748_WPSOffice_Level2" w:history="1">
            <w:sdt>
              <w:sdtPr>
                <w:rPr>
                  <w:rFonts w:ascii="宋体" w:hAnsi="宋体" w:cs="宋体" w:hint="eastAsia"/>
                  <w:kern w:val="44"/>
                  <w:sz w:val="28"/>
                  <w:szCs w:val="28"/>
                </w:rPr>
                <w:id w:val="-1577887289"/>
                <w:placeholder>
                  <w:docPart w:val="{cce3a785-f817-4eea-abdf-599419a5c4be}"/>
                </w:placeholder>
              </w:sdtPr>
              <w:sdtEndPr/>
              <w:sdtContent>
                <w:r w:rsidR="00F86EA3">
                  <w:rPr>
                    <w:rFonts w:ascii="宋体" w:hAnsi="宋体" w:cs="宋体" w:hint="eastAsia"/>
                    <w:sz w:val="28"/>
                    <w:szCs w:val="28"/>
                  </w:rPr>
                  <w:t>（一）人才培养</w:t>
                </w:r>
              </w:sdtContent>
            </w:sdt>
            <w:r w:rsidR="00F86EA3">
              <w:rPr>
                <w:rFonts w:ascii="宋体" w:hAnsi="宋体" w:cs="宋体" w:hint="eastAsia"/>
                <w:sz w:val="28"/>
                <w:szCs w:val="28"/>
              </w:rPr>
              <w:tab/>
            </w:r>
            <w:bookmarkStart w:id="21" w:name="_Toc14748_WPSOffice_Level2Page"/>
            <w:r w:rsidR="00F86EA3">
              <w:rPr>
                <w:rFonts w:ascii="宋体" w:hAnsi="宋体" w:cs="宋体" w:hint="eastAsia"/>
                <w:sz w:val="28"/>
                <w:szCs w:val="28"/>
              </w:rPr>
              <w:t>8</w:t>
            </w:r>
            <w:bookmarkEnd w:id="21"/>
          </w:hyperlink>
        </w:p>
        <w:p w:rsidR="00A22BD5" w:rsidRDefault="002D72AF" w:rsidP="008A2A22">
          <w:pPr>
            <w:pStyle w:val="WPSOffice2"/>
            <w:tabs>
              <w:tab w:val="right" w:leader="dot" w:pos="8306"/>
            </w:tabs>
            <w:ind w:left="420"/>
            <w:rPr>
              <w:rFonts w:ascii="宋体" w:hAnsi="宋体" w:cs="宋体"/>
              <w:sz w:val="28"/>
              <w:szCs w:val="28"/>
            </w:rPr>
          </w:pPr>
          <w:hyperlink w:anchor="_Toc22515_WPSOffice_Level2" w:history="1">
            <w:sdt>
              <w:sdtPr>
                <w:rPr>
                  <w:rFonts w:ascii="宋体" w:hAnsi="宋体" w:cs="宋体" w:hint="eastAsia"/>
                  <w:kern w:val="44"/>
                  <w:sz w:val="28"/>
                  <w:szCs w:val="28"/>
                </w:rPr>
                <w:id w:val="2076776454"/>
                <w:placeholder>
                  <w:docPart w:val="{53764738-e3d4-47d3-a5bc-6ce023ad5edd}"/>
                </w:placeholder>
              </w:sdtPr>
              <w:sdtEndPr/>
              <w:sdtContent>
                <w:r w:rsidR="00F86EA3">
                  <w:rPr>
                    <w:rFonts w:ascii="宋体" w:hAnsi="宋体" w:cs="宋体" w:hint="eastAsia"/>
                    <w:sz w:val="28"/>
                    <w:szCs w:val="28"/>
                  </w:rPr>
                  <w:t>（二）专业建设</w:t>
                </w:r>
              </w:sdtContent>
            </w:sdt>
            <w:r w:rsidR="00F86EA3">
              <w:rPr>
                <w:rFonts w:ascii="宋体" w:hAnsi="宋体" w:cs="宋体" w:hint="eastAsia"/>
                <w:sz w:val="28"/>
                <w:szCs w:val="28"/>
              </w:rPr>
              <w:tab/>
            </w:r>
            <w:bookmarkStart w:id="22" w:name="_Toc22515_WPSOffice_Level2Page"/>
            <w:r w:rsidR="00F86EA3">
              <w:rPr>
                <w:rFonts w:ascii="宋体" w:hAnsi="宋体" w:cs="宋体" w:hint="eastAsia"/>
                <w:sz w:val="28"/>
                <w:szCs w:val="28"/>
              </w:rPr>
              <w:t>10</w:t>
            </w:r>
            <w:bookmarkEnd w:id="22"/>
          </w:hyperlink>
        </w:p>
        <w:p w:rsidR="00A22BD5" w:rsidRDefault="002D72AF" w:rsidP="008A2A22">
          <w:pPr>
            <w:pStyle w:val="WPSOffice2"/>
            <w:tabs>
              <w:tab w:val="right" w:leader="dot" w:pos="8306"/>
            </w:tabs>
            <w:ind w:left="420"/>
            <w:rPr>
              <w:rFonts w:ascii="宋体" w:hAnsi="宋体" w:cs="宋体"/>
              <w:sz w:val="28"/>
              <w:szCs w:val="28"/>
            </w:rPr>
          </w:pPr>
          <w:hyperlink w:anchor="_Toc14320_WPSOffice_Level2" w:history="1">
            <w:sdt>
              <w:sdtPr>
                <w:rPr>
                  <w:rFonts w:ascii="宋体" w:hAnsi="宋体" w:cs="宋体" w:hint="eastAsia"/>
                  <w:kern w:val="44"/>
                  <w:sz w:val="28"/>
                  <w:szCs w:val="28"/>
                </w:rPr>
                <w:id w:val="-516776131"/>
                <w:placeholder>
                  <w:docPart w:val="{a77ed367-0217-46a3-a13a-1d75a3369600}"/>
                </w:placeholder>
              </w:sdtPr>
              <w:sdtEndPr/>
              <w:sdtContent>
                <w:r w:rsidR="00F86EA3">
                  <w:rPr>
                    <w:rFonts w:ascii="宋体" w:hAnsi="宋体" w:cs="宋体" w:hint="eastAsia"/>
                    <w:sz w:val="28"/>
                    <w:szCs w:val="28"/>
                  </w:rPr>
                  <w:t>（三）师资队伍</w:t>
                </w:r>
              </w:sdtContent>
            </w:sdt>
            <w:r w:rsidR="00F86EA3">
              <w:rPr>
                <w:rFonts w:ascii="宋体" w:hAnsi="宋体" w:cs="宋体" w:hint="eastAsia"/>
                <w:sz w:val="28"/>
                <w:szCs w:val="28"/>
              </w:rPr>
              <w:tab/>
            </w:r>
            <w:bookmarkStart w:id="23" w:name="_Toc14320_WPSOffice_Level2Page"/>
            <w:r w:rsidR="00F86EA3">
              <w:rPr>
                <w:rFonts w:ascii="宋体" w:hAnsi="宋体" w:cs="宋体" w:hint="eastAsia"/>
                <w:sz w:val="28"/>
                <w:szCs w:val="28"/>
              </w:rPr>
              <w:t>11</w:t>
            </w:r>
            <w:bookmarkEnd w:id="23"/>
          </w:hyperlink>
        </w:p>
        <w:p w:rsidR="00A22BD5" w:rsidRDefault="002D72AF">
          <w:pPr>
            <w:pStyle w:val="WPSOffice1"/>
            <w:tabs>
              <w:tab w:val="right" w:leader="dot" w:pos="8306"/>
            </w:tabs>
            <w:rPr>
              <w:rFonts w:ascii="宋体" w:hAnsi="宋体" w:cs="宋体"/>
              <w:sz w:val="28"/>
              <w:szCs w:val="28"/>
            </w:rPr>
          </w:pPr>
          <w:hyperlink w:anchor="_Toc735_WPSOffice_Level1" w:history="1">
            <w:sdt>
              <w:sdtPr>
                <w:rPr>
                  <w:rFonts w:ascii="宋体" w:hAnsi="宋体" w:cs="宋体" w:hint="eastAsia"/>
                  <w:kern w:val="44"/>
                  <w:sz w:val="28"/>
                  <w:szCs w:val="28"/>
                </w:rPr>
                <w:id w:val="984436332"/>
                <w:placeholder>
                  <w:docPart w:val="{1dd8e1fe-3c72-42f4-8a08-1ff75cb8ca29}"/>
                </w:placeholder>
              </w:sdtPr>
              <w:sdtEndPr/>
              <w:sdtContent>
                <w:r w:rsidR="00F86EA3">
                  <w:rPr>
                    <w:rFonts w:ascii="宋体" w:hAnsi="宋体" w:cs="宋体" w:hint="eastAsia"/>
                    <w:sz w:val="28"/>
                    <w:szCs w:val="28"/>
                  </w:rPr>
                  <w:t>七、助推企业发展</w:t>
                </w:r>
              </w:sdtContent>
            </w:sdt>
            <w:r w:rsidR="00F86EA3">
              <w:rPr>
                <w:rFonts w:ascii="宋体" w:hAnsi="宋体" w:cs="宋体" w:hint="eastAsia"/>
                <w:sz w:val="28"/>
                <w:szCs w:val="28"/>
              </w:rPr>
              <w:tab/>
            </w:r>
            <w:bookmarkStart w:id="24" w:name="_Toc735_WPSOffice_Level1Page"/>
            <w:r w:rsidR="00F86EA3">
              <w:rPr>
                <w:rFonts w:ascii="宋体" w:hAnsi="宋体" w:cs="宋体" w:hint="eastAsia"/>
                <w:sz w:val="28"/>
                <w:szCs w:val="28"/>
              </w:rPr>
              <w:t>12</w:t>
            </w:r>
            <w:bookmarkEnd w:id="24"/>
          </w:hyperlink>
        </w:p>
        <w:p w:rsidR="00A22BD5" w:rsidRDefault="002D72AF">
          <w:pPr>
            <w:pStyle w:val="WPSOffice1"/>
            <w:tabs>
              <w:tab w:val="right" w:leader="dot" w:pos="8306"/>
            </w:tabs>
            <w:rPr>
              <w:rFonts w:ascii="宋体" w:hAnsi="宋体" w:cs="宋体"/>
              <w:sz w:val="28"/>
              <w:szCs w:val="28"/>
            </w:rPr>
          </w:pPr>
          <w:hyperlink w:anchor="_Toc1676_WPSOffice_Level1" w:history="1">
            <w:sdt>
              <w:sdtPr>
                <w:rPr>
                  <w:rFonts w:ascii="宋体" w:hAnsi="宋体" w:cs="宋体" w:hint="eastAsia"/>
                  <w:kern w:val="44"/>
                  <w:sz w:val="28"/>
                  <w:szCs w:val="28"/>
                </w:rPr>
                <w:id w:val="-936508584"/>
                <w:placeholder>
                  <w:docPart w:val="{7326f366-cfb7-478d-9479-962b154054bb}"/>
                </w:placeholder>
              </w:sdtPr>
              <w:sdtEndPr/>
              <w:sdtContent>
                <w:r w:rsidR="00F86EA3">
                  <w:rPr>
                    <w:rFonts w:ascii="宋体" w:hAnsi="宋体" w:cs="宋体" w:hint="eastAsia"/>
                    <w:sz w:val="28"/>
                    <w:szCs w:val="28"/>
                  </w:rPr>
                  <w:t>八、服务地方经济</w:t>
                </w:r>
              </w:sdtContent>
            </w:sdt>
            <w:r w:rsidR="00F86EA3">
              <w:rPr>
                <w:rFonts w:ascii="宋体" w:hAnsi="宋体" w:cs="宋体" w:hint="eastAsia"/>
                <w:sz w:val="28"/>
                <w:szCs w:val="28"/>
              </w:rPr>
              <w:tab/>
            </w:r>
            <w:bookmarkStart w:id="25" w:name="_Toc1676_WPSOffice_Level1Page"/>
            <w:r w:rsidR="00F86EA3">
              <w:rPr>
                <w:rFonts w:ascii="宋体" w:hAnsi="宋体" w:cs="宋体" w:hint="eastAsia"/>
                <w:sz w:val="28"/>
                <w:szCs w:val="28"/>
              </w:rPr>
              <w:t>13</w:t>
            </w:r>
            <w:bookmarkEnd w:id="25"/>
          </w:hyperlink>
        </w:p>
        <w:p w:rsidR="00A22BD5" w:rsidRDefault="002D72AF" w:rsidP="008A2A22">
          <w:pPr>
            <w:pStyle w:val="WPSOffice2"/>
            <w:tabs>
              <w:tab w:val="right" w:leader="dot" w:pos="8306"/>
            </w:tabs>
            <w:ind w:left="420"/>
            <w:rPr>
              <w:rFonts w:ascii="宋体" w:hAnsi="宋体" w:cs="宋体"/>
              <w:sz w:val="28"/>
              <w:szCs w:val="28"/>
            </w:rPr>
          </w:pPr>
          <w:hyperlink w:anchor="_Toc15755_WPSOffice_Level2" w:history="1">
            <w:sdt>
              <w:sdtPr>
                <w:rPr>
                  <w:rFonts w:ascii="宋体" w:hAnsi="宋体" w:cs="宋体" w:hint="eastAsia"/>
                  <w:kern w:val="44"/>
                  <w:sz w:val="28"/>
                  <w:szCs w:val="28"/>
                </w:rPr>
                <w:id w:val="-1714110554"/>
                <w:placeholder>
                  <w:docPart w:val="{07ec3eed-ec05-4633-bd3a-fb33bd61a1b1}"/>
                </w:placeholder>
              </w:sdtPr>
              <w:sdtEndPr/>
              <w:sdtContent>
                <w:r w:rsidR="00F86EA3">
                  <w:rPr>
                    <w:rFonts w:ascii="宋体" w:hAnsi="宋体" w:cs="宋体" w:hint="eastAsia"/>
                    <w:sz w:val="28"/>
                    <w:szCs w:val="28"/>
                  </w:rPr>
                  <w:t>（一）服务区域职业教育</w:t>
                </w:r>
              </w:sdtContent>
            </w:sdt>
            <w:r w:rsidR="00F86EA3">
              <w:rPr>
                <w:rFonts w:ascii="宋体" w:hAnsi="宋体" w:cs="宋体" w:hint="eastAsia"/>
                <w:sz w:val="28"/>
                <w:szCs w:val="28"/>
              </w:rPr>
              <w:tab/>
            </w:r>
            <w:bookmarkStart w:id="26" w:name="_Toc15755_WPSOffice_Level2Page"/>
            <w:r w:rsidR="00F86EA3">
              <w:rPr>
                <w:rFonts w:ascii="宋体" w:hAnsi="宋体" w:cs="宋体" w:hint="eastAsia"/>
                <w:sz w:val="28"/>
                <w:szCs w:val="28"/>
              </w:rPr>
              <w:t>13</w:t>
            </w:r>
            <w:bookmarkEnd w:id="26"/>
          </w:hyperlink>
        </w:p>
        <w:p w:rsidR="00A22BD5" w:rsidRDefault="002D72AF" w:rsidP="008A2A22">
          <w:pPr>
            <w:pStyle w:val="WPSOffice2"/>
            <w:tabs>
              <w:tab w:val="right" w:leader="dot" w:pos="8306"/>
            </w:tabs>
            <w:ind w:left="420"/>
            <w:rPr>
              <w:rFonts w:ascii="宋体" w:hAnsi="宋体" w:cs="宋体"/>
              <w:sz w:val="28"/>
              <w:szCs w:val="28"/>
            </w:rPr>
          </w:pPr>
          <w:hyperlink w:anchor="_Toc8846_WPSOffice_Level2" w:history="1">
            <w:sdt>
              <w:sdtPr>
                <w:rPr>
                  <w:rFonts w:ascii="宋体" w:hAnsi="宋体" w:cs="宋体" w:hint="eastAsia"/>
                  <w:kern w:val="44"/>
                  <w:sz w:val="28"/>
                  <w:szCs w:val="28"/>
                </w:rPr>
                <w:id w:val="-1415306851"/>
                <w:placeholder>
                  <w:docPart w:val="{af23e0a6-0c9b-41d8-9a9a-319ac1360f04}"/>
                </w:placeholder>
              </w:sdtPr>
              <w:sdtEndPr/>
              <w:sdtContent>
                <w:r w:rsidR="00F86EA3">
                  <w:rPr>
                    <w:rFonts w:ascii="宋体" w:hAnsi="宋体" w:cs="宋体" w:hint="eastAsia"/>
                    <w:sz w:val="28"/>
                    <w:szCs w:val="28"/>
                  </w:rPr>
                  <w:t>（二）服务社会经济发展</w:t>
                </w:r>
              </w:sdtContent>
            </w:sdt>
            <w:r w:rsidR="00F86EA3">
              <w:rPr>
                <w:rFonts w:ascii="宋体" w:hAnsi="宋体" w:cs="宋体" w:hint="eastAsia"/>
                <w:sz w:val="28"/>
                <w:szCs w:val="28"/>
              </w:rPr>
              <w:tab/>
            </w:r>
            <w:bookmarkStart w:id="27" w:name="_Toc8846_WPSOffice_Level2Page"/>
            <w:r w:rsidR="00F86EA3">
              <w:rPr>
                <w:rFonts w:ascii="宋体" w:hAnsi="宋体" w:cs="宋体" w:hint="eastAsia"/>
                <w:sz w:val="28"/>
                <w:szCs w:val="28"/>
              </w:rPr>
              <w:t>13</w:t>
            </w:r>
            <w:bookmarkEnd w:id="27"/>
          </w:hyperlink>
        </w:p>
        <w:p w:rsidR="00A22BD5" w:rsidRDefault="002D72AF">
          <w:pPr>
            <w:pStyle w:val="WPSOffice1"/>
            <w:tabs>
              <w:tab w:val="right" w:leader="dot" w:pos="8306"/>
            </w:tabs>
            <w:rPr>
              <w:rFonts w:ascii="宋体" w:hAnsi="宋体" w:cs="宋体"/>
              <w:sz w:val="28"/>
              <w:szCs w:val="28"/>
            </w:rPr>
          </w:pPr>
          <w:hyperlink w:anchor="_Toc21449_WPSOffice_Level1" w:history="1">
            <w:sdt>
              <w:sdtPr>
                <w:rPr>
                  <w:rFonts w:ascii="宋体" w:hAnsi="宋体" w:cs="宋体" w:hint="eastAsia"/>
                  <w:kern w:val="44"/>
                  <w:sz w:val="28"/>
                  <w:szCs w:val="28"/>
                </w:rPr>
                <w:id w:val="-454947962"/>
                <w:placeholder>
                  <w:docPart w:val="{000da040-b743-412b-959b-88a01f643e81}"/>
                </w:placeholder>
              </w:sdtPr>
              <w:sdtEndPr/>
              <w:sdtContent>
                <w:r w:rsidR="00F86EA3">
                  <w:rPr>
                    <w:rFonts w:ascii="宋体" w:hAnsi="宋体" w:cs="宋体" w:hint="eastAsia"/>
                    <w:sz w:val="28"/>
                    <w:szCs w:val="28"/>
                  </w:rPr>
                  <w:t>九、校企合作保障体系</w:t>
                </w:r>
              </w:sdtContent>
            </w:sdt>
            <w:r w:rsidR="00F86EA3">
              <w:rPr>
                <w:rFonts w:ascii="宋体" w:hAnsi="宋体" w:cs="宋体" w:hint="eastAsia"/>
                <w:sz w:val="28"/>
                <w:szCs w:val="28"/>
              </w:rPr>
              <w:tab/>
            </w:r>
            <w:bookmarkStart w:id="28" w:name="_Toc21449_WPSOffice_Level1Page"/>
            <w:r w:rsidR="00F86EA3">
              <w:rPr>
                <w:rFonts w:ascii="宋体" w:hAnsi="宋体" w:cs="宋体" w:hint="eastAsia"/>
                <w:sz w:val="28"/>
                <w:szCs w:val="28"/>
              </w:rPr>
              <w:t>14</w:t>
            </w:r>
            <w:bookmarkEnd w:id="28"/>
          </w:hyperlink>
        </w:p>
        <w:p w:rsidR="00A22BD5" w:rsidRDefault="002D72AF">
          <w:pPr>
            <w:pStyle w:val="WPSOffice1"/>
            <w:tabs>
              <w:tab w:val="right" w:leader="dot" w:pos="8306"/>
            </w:tabs>
            <w:rPr>
              <w:rFonts w:ascii="宋体" w:hAnsi="宋体" w:cs="宋体"/>
              <w:sz w:val="28"/>
              <w:szCs w:val="28"/>
            </w:rPr>
          </w:pPr>
          <w:hyperlink w:anchor="_Toc30197_WPSOffice_Level1" w:history="1">
            <w:sdt>
              <w:sdtPr>
                <w:rPr>
                  <w:rFonts w:ascii="宋体" w:hAnsi="宋体" w:cs="宋体" w:hint="eastAsia"/>
                  <w:kern w:val="44"/>
                  <w:sz w:val="28"/>
                  <w:szCs w:val="28"/>
                </w:rPr>
                <w:id w:val="1443725982"/>
                <w:placeholder>
                  <w:docPart w:val="{eb345eb8-d84b-416c-a9f7-a6cff77db1ef}"/>
                </w:placeholder>
              </w:sdtPr>
              <w:sdtEndPr/>
              <w:sdtContent>
                <w:r w:rsidR="00F86EA3">
                  <w:rPr>
                    <w:rFonts w:ascii="宋体" w:hAnsi="宋体" w:cs="宋体" w:hint="eastAsia"/>
                    <w:sz w:val="28"/>
                    <w:szCs w:val="28"/>
                  </w:rPr>
                  <w:t>十、问题与展望</w:t>
                </w:r>
              </w:sdtContent>
            </w:sdt>
            <w:r w:rsidR="00F86EA3">
              <w:rPr>
                <w:rFonts w:ascii="宋体" w:hAnsi="宋体" w:cs="宋体" w:hint="eastAsia"/>
                <w:sz w:val="28"/>
                <w:szCs w:val="28"/>
              </w:rPr>
              <w:tab/>
            </w:r>
            <w:bookmarkStart w:id="29" w:name="_Toc30197_WPSOffice_Level1Page"/>
            <w:r w:rsidR="00F86EA3">
              <w:rPr>
                <w:rFonts w:ascii="宋体" w:hAnsi="宋体" w:cs="宋体" w:hint="eastAsia"/>
                <w:sz w:val="28"/>
                <w:szCs w:val="28"/>
              </w:rPr>
              <w:t>14</w:t>
            </w:r>
            <w:bookmarkEnd w:id="29"/>
          </w:hyperlink>
        </w:p>
        <w:p w:rsidR="00A22BD5" w:rsidRDefault="002D72AF" w:rsidP="008A2A22">
          <w:pPr>
            <w:pStyle w:val="WPSOffice2"/>
            <w:tabs>
              <w:tab w:val="right" w:leader="dot" w:pos="8306"/>
            </w:tabs>
            <w:ind w:left="420"/>
            <w:rPr>
              <w:rFonts w:ascii="宋体" w:hAnsi="宋体" w:cs="宋体"/>
              <w:sz w:val="28"/>
              <w:szCs w:val="28"/>
            </w:rPr>
          </w:pPr>
          <w:hyperlink w:anchor="_Toc15907_WPSOffice_Level2" w:history="1">
            <w:sdt>
              <w:sdtPr>
                <w:rPr>
                  <w:rFonts w:ascii="宋体" w:hAnsi="宋体" w:cs="宋体" w:hint="eastAsia"/>
                  <w:kern w:val="44"/>
                  <w:sz w:val="28"/>
                  <w:szCs w:val="28"/>
                </w:rPr>
                <w:id w:val="1218313051"/>
                <w:placeholder>
                  <w:docPart w:val="{bb6bba68-867b-4155-b9b4-c5ce2e5eecd6}"/>
                </w:placeholder>
              </w:sdtPr>
              <w:sdtEndPr/>
              <w:sdtContent>
                <w:r w:rsidR="00F86EA3">
                  <w:rPr>
                    <w:rFonts w:ascii="宋体" w:hAnsi="宋体" w:cs="宋体" w:hint="eastAsia"/>
                    <w:sz w:val="28"/>
                    <w:szCs w:val="28"/>
                  </w:rPr>
                  <w:t>（一）构建各方参与、分工协作的管理体制</w:t>
                </w:r>
              </w:sdtContent>
            </w:sdt>
            <w:r w:rsidR="00F86EA3">
              <w:rPr>
                <w:rFonts w:ascii="宋体" w:hAnsi="宋体" w:cs="宋体" w:hint="eastAsia"/>
                <w:sz w:val="28"/>
                <w:szCs w:val="28"/>
              </w:rPr>
              <w:tab/>
            </w:r>
            <w:bookmarkStart w:id="30" w:name="_Toc15907_WPSOffice_Level2Page"/>
            <w:r w:rsidR="00F86EA3">
              <w:rPr>
                <w:rFonts w:ascii="宋体" w:hAnsi="宋体" w:cs="宋体" w:hint="eastAsia"/>
                <w:sz w:val="28"/>
                <w:szCs w:val="28"/>
              </w:rPr>
              <w:t>15</w:t>
            </w:r>
            <w:bookmarkEnd w:id="30"/>
          </w:hyperlink>
        </w:p>
        <w:p w:rsidR="00A22BD5" w:rsidRDefault="002D72AF" w:rsidP="008A2A22">
          <w:pPr>
            <w:pStyle w:val="WPSOffice2"/>
            <w:tabs>
              <w:tab w:val="right" w:leader="dot" w:pos="8306"/>
            </w:tabs>
            <w:ind w:left="420"/>
            <w:rPr>
              <w:rFonts w:ascii="宋体" w:hAnsi="宋体" w:cs="宋体"/>
              <w:sz w:val="28"/>
              <w:szCs w:val="28"/>
            </w:rPr>
          </w:pPr>
          <w:hyperlink w:anchor="_Toc21626_WPSOffice_Level2" w:history="1">
            <w:sdt>
              <w:sdtPr>
                <w:rPr>
                  <w:rFonts w:ascii="宋体" w:hAnsi="宋体" w:cs="宋体" w:hint="eastAsia"/>
                  <w:kern w:val="44"/>
                  <w:sz w:val="28"/>
                  <w:szCs w:val="28"/>
                </w:rPr>
                <w:id w:val="1048028989"/>
              </w:sdtPr>
              <w:sdtEndPr/>
              <w:sdtContent>
                <w:r w:rsidR="00F86EA3">
                  <w:rPr>
                    <w:rFonts w:ascii="宋体" w:hAnsi="宋体" w:cs="宋体" w:hint="eastAsia"/>
                    <w:sz w:val="28"/>
                    <w:szCs w:val="28"/>
                  </w:rPr>
                  <w:t>（二）建立体系健全、灵活多样的运行机制</w:t>
                </w:r>
              </w:sdtContent>
            </w:sdt>
            <w:r w:rsidR="00F86EA3">
              <w:rPr>
                <w:rFonts w:ascii="宋体" w:hAnsi="宋体" w:cs="宋体" w:hint="eastAsia"/>
                <w:sz w:val="28"/>
                <w:szCs w:val="28"/>
              </w:rPr>
              <w:tab/>
            </w:r>
            <w:bookmarkStart w:id="31" w:name="_Toc21626_WPSOffice_Level2Page"/>
            <w:r w:rsidR="00F86EA3">
              <w:rPr>
                <w:rFonts w:ascii="宋体" w:hAnsi="宋体" w:cs="宋体" w:hint="eastAsia"/>
                <w:sz w:val="28"/>
                <w:szCs w:val="28"/>
              </w:rPr>
              <w:t>15</w:t>
            </w:r>
            <w:bookmarkEnd w:id="31"/>
          </w:hyperlink>
        </w:p>
        <w:p w:rsidR="00A22BD5" w:rsidRDefault="002D72AF" w:rsidP="008A2A22">
          <w:pPr>
            <w:pStyle w:val="WPSOffice2"/>
            <w:tabs>
              <w:tab w:val="right" w:leader="dot" w:pos="8306"/>
            </w:tabs>
            <w:ind w:left="420"/>
          </w:pPr>
          <w:hyperlink w:anchor="_Toc15198_WPSOffice_Level2" w:history="1">
            <w:sdt>
              <w:sdtPr>
                <w:rPr>
                  <w:rFonts w:ascii="宋体" w:hAnsi="宋体" w:cs="宋体" w:hint="eastAsia"/>
                  <w:kern w:val="44"/>
                  <w:sz w:val="28"/>
                  <w:szCs w:val="28"/>
                </w:rPr>
                <w:id w:val="702134964"/>
              </w:sdtPr>
              <w:sdtEndPr/>
              <w:sdtContent>
                <w:r w:rsidR="00F86EA3">
                  <w:rPr>
                    <w:rFonts w:ascii="宋体" w:hAnsi="宋体" w:cs="宋体" w:hint="eastAsia"/>
                    <w:sz w:val="28"/>
                    <w:szCs w:val="28"/>
                  </w:rPr>
                  <w:t>（三）拓展来源多样、数量充足的经费渠道</w:t>
                </w:r>
              </w:sdtContent>
            </w:sdt>
            <w:r w:rsidR="00F86EA3">
              <w:rPr>
                <w:rFonts w:ascii="宋体" w:hAnsi="宋体" w:cs="宋体" w:hint="eastAsia"/>
                <w:sz w:val="28"/>
                <w:szCs w:val="28"/>
              </w:rPr>
              <w:tab/>
            </w:r>
            <w:bookmarkStart w:id="32" w:name="_Toc15198_WPSOffice_Level2Page"/>
            <w:r w:rsidR="00F86EA3">
              <w:rPr>
                <w:rFonts w:ascii="宋体" w:hAnsi="宋体" w:cs="宋体" w:hint="eastAsia"/>
                <w:sz w:val="28"/>
                <w:szCs w:val="28"/>
              </w:rPr>
              <w:t>15</w:t>
            </w:r>
            <w:bookmarkEnd w:id="32"/>
          </w:hyperlink>
        </w:p>
        <w:bookmarkEnd w:id="1" w:displacedByCustomXml="next"/>
      </w:sdtContent>
    </w:sdt>
    <w:p w:rsidR="00A22BD5" w:rsidRDefault="00A22BD5">
      <w:pPr>
        <w:pStyle w:val="1"/>
        <w:spacing w:before="0" w:after="0" w:line="360" w:lineRule="auto"/>
        <w:rPr>
          <w:b w:val="0"/>
          <w:bCs w:val="0"/>
          <w:sz w:val="36"/>
          <w:szCs w:val="36"/>
        </w:rPr>
        <w:sectPr w:rsidR="00A22BD5">
          <w:pgSz w:w="11906" w:h="16838"/>
          <w:pgMar w:top="1440" w:right="1800" w:bottom="1440" w:left="1800" w:header="851" w:footer="992" w:gutter="0"/>
          <w:cols w:space="425"/>
          <w:docGrid w:type="lines" w:linePitch="312"/>
        </w:sectPr>
      </w:pPr>
    </w:p>
    <w:p w:rsidR="00A22BD5" w:rsidRDefault="00F86EA3">
      <w:pPr>
        <w:pStyle w:val="1"/>
        <w:spacing w:before="0" w:after="0" w:line="240" w:lineRule="auto"/>
        <w:rPr>
          <w:rFonts w:ascii="黑体" w:eastAsia="黑体" w:hAnsi="黑体" w:cs="黑体"/>
          <w:b w:val="0"/>
          <w:bCs w:val="0"/>
          <w:sz w:val="30"/>
          <w:szCs w:val="30"/>
        </w:rPr>
      </w:pPr>
      <w:bookmarkStart w:id="33" w:name="_Toc9895_WPSOffice_Level1"/>
      <w:r>
        <w:rPr>
          <w:rFonts w:ascii="黑体" w:eastAsia="黑体" w:hAnsi="黑体" w:cs="黑体" w:hint="eastAsia"/>
          <w:b w:val="0"/>
          <w:bCs w:val="0"/>
          <w:sz w:val="30"/>
          <w:szCs w:val="30"/>
        </w:rPr>
        <w:lastRenderedPageBreak/>
        <w:t>一、企业概况</w:t>
      </w:r>
      <w:bookmarkEnd w:id="33"/>
    </w:p>
    <w:p w:rsidR="00A22BD5" w:rsidRDefault="00F86EA3">
      <w:pPr>
        <w:pStyle w:val="2"/>
        <w:spacing w:before="0" w:after="0" w:line="240" w:lineRule="auto"/>
        <w:rPr>
          <w:rFonts w:ascii="黑体" w:eastAsia="黑体" w:hAnsi="黑体" w:cs="黑体"/>
          <w:b w:val="0"/>
          <w:bCs w:val="0"/>
          <w:sz w:val="28"/>
          <w:szCs w:val="28"/>
        </w:rPr>
      </w:pPr>
      <w:bookmarkStart w:id="34" w:name="_Toc1974_WPSOffice_Level2"/>
      <w:r>
        <w:rPr>
          <w:rFonts w:ascii="黑体" w:eastAsia="黑体" w:hAnsi="黑体" w:cs="黑体" w:hint="eastAsia"/>
          <w:b w:val="0"/>
          <w:bCs w:val="0"/>
          <w:sz w:val="28"/>
          <w:szCs w:val="28"/>
        </w:rPr>
        <w:t>（一）服务范围</w:t>
      </w:r>
      <w:bookmarkEnd w:id="34"/>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企业管理集团有限公司（简称中联集团）源自财政部和原国家经贸委联合组建的中国经济技术投资担保公司，创始于1994年。现已发展成为集团化综合型财经专业服务机构，是中国最大的高端财经专业服务集团，旗下有评估、审计、造价、税务、财务顾问、财经智能互联网科技、大数据财经、财税工商人力资源代理和咨询、资本管理、私募基金、小贷等专业服务门类和业务板块，其中评估、审计、税务、造价等均稳居同业前列，共同筑造了“1+N”服务体系，是互联网+财经高端专业服务航母。年综合收入超20亿，集团注册资金30000万元。中联集团近年来致力于推动互联网、大数据、人工智能对传统财经服务业转型升级，建立产学研深度融合的智能财经现代服务创新体系，引领行业的发展方向。</w:t>
      </w:r>
    </w:p>
    <w:p w:rsidR="00A22BD5" w:rsidRDefault="00F86EA3">
      <w:pPr>
        <w:spacing w:line="360" w:lineRule="auto"/>
        <w:ind w:firstLineChars="200" w:firstLine="560"/>
        <w:rPr>
          <w:rFonts w:ascii="仿宋_GB2312" w:eastAsia="仿宋_GB2312" w:hAnsi="Calibri" w:cs="Times New Roman"/>
          <w:kern w:val="0"/>
          <w:sz w:val="28"/>
          <w:szCs w:val="28"/>
        </w:rPr>
      </w:pPr>
      <w:r>
        <w:rPr>
          <w:rFonts w:ascii="仿宋_GB2312" w:eastAsia="仿宋_GB2312" w:hAnsi="Calibri" w:cs="Times New Roman" w:hint="eastAsia"/>
          <w:noProof/>
          <w:kern w:val="0"/>
          <w:sz w:val="28"/>
          <w:szCs w:val="28"/>
        </w:rPr>
        <w:drawing>
          <wp:anchor distT="0" distB="0" distL="114300" distR="114300" simplePos="0" relativeHeight="251665408" behindDoc="0" locked="0" layoutInCell="1" allowOverlap="1">
            <wp:simplePos x="0" y="0"/>
            <wp:positionH relativeFrom="column">
              <wp:posOffset>-102235</wp:posOffset>
            </wp:positionH>
            <wp:positionV relativeFrom="paragraph">
              <wp:posOffset>1905</wp:posOffset>
            </wp:positionV>
            <wp:extent cx="5609590" cy="2489200"/>
            <wp:effectExtent l="0" t="0" r="0" b="6350"/>
            <wp:wrapNone/>
            <wp:docPr id="4" name="图片 4" descr="C:\Users\ZHONGL~1\AppData\Local\Temp\WeChat Files\8e892b6b2df18e4a504ca38052a25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ZHONGL~1\AppData\Local\Temp\WeChat Files\8e892b6b2df18e4a504ca38052a25f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609590" cy="2489200"/>
                    </a:xfrm>
                    <a:prstGeom prst="rect">
                      <a:avLst/>
                    </a:prstGeom>
                    <a:noFill/>
                    <a:ln>
                      <a:noFill/>
                    </a:ln>
                  </pic:spPr>
                </pic:pic>
              </a:graphicData>
            </a:graphic>
          </wp:anchor>
        </w:drawing>
      </w:r>
    </w:p>
    <w:p w:rsidR="00A22BD5" w:rsidRDefault="00A22BD5">
      <w:pPr>
        <w:spacing w:line="360" w:lineRule="auto"/>
        <w:ind w:firstLineChars="200" w:firstLine="560"/>
        <w:rPr>
          <w:rFonts w:ascii="仿宋_GB2312" w:eastAsia="仿宋_GB2312" w:hAnsi="Calibri" w:cs="Times New Roman"/>
          <w:kern w:val="0"/>
          <w:sz w:val="28"/>
          <w:szCs w:val="28"/>
        </w:rPr>
      </w:pPr>
    </w:p>
    <w:p w:rsidR="00A22BD5" w:rsidRDefault="00A22BD5">
      <w:pPr>
        <w:adjustRightInd w:val="0"/>
        <w:spacing w:line="360" w:lineRule="auto"/>
        <w:ind w:firstLineChars="200" w:firstLine="600"/>
        <w:jc w:val="left"/>
        <w:rPr>
          <w:rFonts w:ascii="仿宋" w:eastAsia="仿宋" w:hAnsi="仿宋" w:cs="仿宋"/>
          <w:sz w:val="30"/>
          <w:szCs w:val="30"/>
        </w:rPr>
      </w:pPr>
    </w:p>
    <w:p w:rsidR="00A22BD5" w:rsidRDefault="00A22BD5">
      <w:pPr>
        <w:snapToGrid w:val="0"/>
        <w:spacing w:line="360" w:lineRule="auto"/>
        <w:rPr>
          <w:rFonts w:ascii="仿宋" w:eastAsia="仿宋" w:hAnsi="仿宋" w:cs="仿宋"/>
          <w:sz w:val="30"/>
          <w:szCs w:val="30"/>
        </w:rPr>
      </w:pPr>
    </w:p>
    <w:p w:rsidR="00A22BD5" w:rsidRDefault="00A22BD5">
      <w:pPr>
        <w:snapToGrid w:val="0"/>
        <w:spacing w:line="360" w:lineRule="auto"/>
        <w:rPr>
          <w:rFonts w:ascii="仿宋" w:eastAsia="仿宋" w:hAnsi="仿宋" w:cs="仿宋"/>
          <w:sz w:val="30"/>
          <w:szCs w:val="30"/>
        </w:rPr>
      </w:pPr>
    </w:p>
    <w:p w:rsidR="00A22BD5" w:rsidRDefault="00A22BD5">
      <w:pPr>
        <w:snapToGrid w:val="0"/>
        <w:spacing w:line="360" w:lineRule="auto"/>
        <w:rPr>
          <w:rFonts w:ascii="仿宋" w:eastAsia="仿宋" w:hAnsi="仿宋" w:cs="仿宋"/>
          <w:sz w:val="30"/>
          <w:szCs w:val="30"/>
        </w:rPr>
      </w:pPr>
    </w:p>
    <w:p w:rsidR="00A22BD5" w:rsidRDefault="00F86EA3">
      <w:pPr>
        <w:snapToGrid w:val="0"/>
        <w:spacing w:line="360" w:lineRule="auto"/>
        <w:jc w:val="center"/>
        <w:rPr>
          <w:rFonts w:ascii="仿宋" w:eastAsia="仿宋" w:hAnsi="仿宋" w:cs="仿宋"/>
          <w:kern w:val="0"/>
          <w:sz w:val="28"/>
          <w:szCs w:val="28"/>
        </w:rPr>
      </w:pPr>
      <w:r>
        <w:rPr>
          <w:rFonts w:ascii="仿宋" w:eastAsia="仿宋" w:hAnsi="仿宋" w:cs="仿宋" w:hint="eastAsia"/>
          <w:kern w:val="0"/>
          <w:sz w:val="24"/>
          <w:szCs w:val="24"/>
        </w:rPr>
        <w:t>图1中联企业管理集团有限公司总部</w:t>
      </w:r>
    </w:p>
    <w:p w:rsidR="00A22BD5" w:rsidRDefault="00F86EA3">
      <w:pPr>
        <w:pStyle w:val="2"/>
        <w:spacing w:before="0" w:after="0" w:line="240" w:lineRule="auto"/>
        <w:jc w:val="center"/>
        <w:rPr>
          <w:rFonts w:ascii="宋体" w:eastAsia="宋体" w:hAnsi="宋体" w:cs="宋体"/>
          <w:b w:val="0"/>
          <w:bCs w:val="0"/>
          <w:sz w:val="21"/>
          <w:szCs w:val="21"/>
        </w:rPr>
      </w:pPr>
      <w:r>
        <w:rPr>
          <w:rFonts w:ascii="宋体" w:eastAsia="宋体" w:hAnsi="宋体" w:cs="宋体" w:hint="eastAsia"/>
          <w:b w:val="0"/>
          <w:bCs w:val="0"/>
          <w:sz w:val="21"/>
          <w:szCs w:val="21"/>
        </w:rPr>
        <w:t xml:space="preserve">图1-1 </w:t>
      </w:r>
      <w:r>
        <w:rPr>
          <w:rFonts w:ascii="宋体" w:eastAsia="宋体" w:hAnsi="宋体" w:cs="宋体" w:hint="eastAsia"/>
          <w:b w:val="0"/>
          <w:bCs w:val="0"/>
          <w:kern w:val="0"/>
          <w:sz w:val="21"/>
          <w:szCs w:val="21"/>
        </w:rPr>
        <w:t>中联企业管理集团有限公司总部</w:t>
      </w:r>
    </w:p>
    <w:p w:rsidR="00A22BD5" w:rsidRDefault="00F86EA3" w:rsidP="00ED0709">
      <w:pPr>
        <w:pStyle w:val="2"/>
        <w:spacing w:before="0" w:after="0" w:line="400" w:lineRule="exact"/>
        <w:rPr>
          <w:rFonts w:ascii="黑体" w:eastAsia="黑体" w:hAnsi="黑体" w:cs="黑体"/>
          <w:b w:val="0"/>
          <w:bCs w:val="0"/>
          <w:sz w:val="28"/>
          <w:szCs w:val="28"/>
        </w:rPr>
      </w:pPr>
      <w:bookmarkStart w:id="35" w:name="_Toc4457_WPSOffice_Level2"/>
      <w:r>
        <w:rPr>
          <w:rFonts w:ascii="黑体" w:eastAsia="黑体" w:hAnsi="黑体" w:cs="黑体" w:hint="eastAsia"/>
          <w:b w:val="0"/>
          <w:bCs w:val="0"/>
          <w:sz w:val="28"/>
          <w:szCs w:val="28"/>
        </w:rPr>
        <w:t>（二）中联集团教育科技有限公司介绍</w:t>
      </w:r>
      <w:bookmarkEnd w:id="35"/>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中联集团教育科技有限公司（简称“中联教育”）是中联集团专门从事职业教育和培训的专业主体，源自于1994年财政部和原国家经贸委联合组建的中国经济技术投资担保公司，2010年由中联集团专设为公司。</w:t>
      </w:r>
    </w:p>
    <w:p w:rsidR="00A22BD5" w:rsidRDefault="00F86EA3">
      <w:pPr>
        <w:pStyle w:val="3"/>
        <w:spacing w:before="0" w:after="0" w:line="240" w:lineRule="auto"/>
        <w:rPr>
          <w:rFonts w:ascii="黑体" w:eastAsia="黑体" w:hAnsi="黑体" w:cs="黑体"/>
          <w:b w:val="0"/>
          <w:sz w:val="24"/>
          <w:szCs w:val="24"/>
        </w:rPr>
      </w:pPr>
      <w:r>
        <w:rPr>
          <w:rFonts w:ascii="黑体" w:eastAsia="黑体" w:hAnsi="黑体" w:cs="黑体" w:hint="eastAsia"/>
          <w:b w:val="0"/>
          <w:sz w:val="24"/>
          <w:szCs w:val="24"/>
        </w:rPr>
        <w:t>1.中联教育具有优异的财经产业依托和行业企业支撑</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拥有领先的财经产业和丰富的专业实践资源。中联教育依托的集团各专业公司分别具有会计服务、税务服务、审计资质、证券期货相关审计资质、资产评估资格等。拥有广泛的客户基础。中联集团服务企业10多万家，包括绝大多数央企、1/3上市公司和数量众多的中小微企业。中联教育依托集团在财经领域各个门类的专家超过6000人，其中来自行业企业专家4000人，政府部门、科研院校专家200人，专业服务机构专家2000人。具有领先的行业地位，是行业准则规</w:t>
      </w:r>
      <w:r>
        <w:rPr>
          <w:rFonts w:ascii="宋体" w:eastAsia="宋体" w:hAnsi="宋体" w:cs="宋体" w:hint="eastAsia"/>
          <w:kern w:val="0"/>
          <w:sz w:val="24"/>
          <w:szCs w:val="24"/>
        </w:rPr>
        <w:lastRenderedPageBreak/>
        <w:t xml:space="preserve">范制定的重要参与者。中联集团有40多位高级专家分别在全国人大财经委《资产评估法》起草顾问小组、证监会发审委、证监会并购重组审核委等专业领域担任专家、委员、副会长、副秘书长等职务。拥有引领行业的智能会计生态平台。中联教育依托中联集团将财税会计与互联网智能科技结合，开发了财联网®、票天下®、财天下®、金税师®智能财经生态平台，引领传统会计转型升级，奠定智能会计社会服务平台引领地位。             </w:t>
      </w:r>
    </w:p>
    <w:p w:rsidR="00A22BD5" w:rsidRDefault="00F86EA3" w:rsidP="00ED0709">
      <w:pPr>
        <w:snapToGrid w:val="0"/>
        <w:spacing w:line="400" w:lineRule="exact"/>
        <w:rPr>
          <w:rFonts w:ascii="黑体" w:eastAsia="黑体" w:hAnsi="黑体" w:cs="黑体"/>
          <w:sz w:val="24"/>
          <w:szCs w:val="24"/>
        </w:rPr>
      </w:pPr>
      <w:r>
        <w:rPr>
          <w:rFonts w:ascii="黑体" w:eastAsia="黑体" w:hAnsi="黑体" w:cs="黑体" w:hint="eastAsia"/>
          <w:sz w:val="24"/>
          <w:szCs w:val="24"/>
        </w:rPr>
        <w:t>2.中联教育具有深厚的以行业企业为背景的培训资源</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拥有权威性、引领性的财经专业首席专家队伍。他们来自全球500强和我国国民经济支柱性产业，如中石化、中石油、国家电网等龙头企业的重量级专家共80多人。具有数量巨大、类型丰富的项目实践案例。十万级项目实践是案例开发活水源头。通过中联教育独立创新开发的互联网智能教学/工作平台，植入到智能会计专业教学之中，从产业链、创新链与教育链、人才链有机衔接，学生可以在学习和培训的过程中接触到真实的工作环境和工作内容，为学生打通“最后一公里”。 </w:t>
      </w:r>
    </w:p>
    <w:p w:rsidR="00A22BD5" w:rsidRDefault="00F86EA3" w:rsidP="00ED0709">
      <w:pPr>
        <w:snapToGrid w:val="0"/>
        <w:spacing w:line="400" w:lineRule="exact"/>
        <w:rPr>
          <w:rFonts w:ascii="仿宋_GB2312" w:eastAsia="仿宋_GB2312" w:hAnsi="Calibri" w:cs="Times New Roman"/>
          <w:kern w:val="0"/>
          <w:sz w:val="28"/>
          <w:szCs w:val="28"/>
        </w:rPr>
      </w:pPr>
      <w:r>
        <w:rPr>
          <w:rFonts w:ascii="黑体" w:eastAsia="黑体" w:hAnsi="黑体" w:cs="黑体" w:hint="eastAsia"/>
          <w:sz w:val="24"/>
          <w:szCs w:val="24"/>
        </w:rPr>
        <w:t>3.中联教育具有资深丰富的职业技能及证书培训实践</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教育依托集团20多年的发展，形成聚焦会计财税专业领域职业技能，服务企业、社会和学校三个层面的培训体系。中联教育依托集团拥有超过2000人具有财经专业执业资格的培训实训师资团队，具有在全国110多个分子机构的培训基地，近200所合作院校的培训实训中心，以及每年超过4000个企业项目的实训场景。</w:t>
      </w:r>
    </w:p>
    <w:p w:rsidR="00A22BD5" w:rsidRDefault="00F86EA3" w:rsidP="00ED0709">
      <w:pPr>
        <w:snapToGrid w:val="0"/>
        <w:spacing w:line="400" w:lineRule="exact"/>
        <w:rPr>
          <w:rFonts w:ascii="黑体" w:eastAsia="黑体" w:hAnsi="黑体" w:cs="黑体"/>
          <w:sz w:val="24"/>
          <w:szCs w:val="24"/>
        </w:rPr>
      </w:pPr>
      <w:r>
        <w:rPr>
          <w:rFonts w:ascii="黑体" w:eastAsia="黑体" w:hAnsi="黑体" w:cs="黑体" w:hint="eastAsia"/>
          <w:sz w:val="24"/>
          <w:szCs w:val="24"/>
        </w:rPr>
        <w:t>4.中联教育具有推进职业技能培训的广泛社会与院校合作基础</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教育依托集团与财税会计相关行业建立了生态伙伴，建立和运行资本峰会、财经教育论坛机制，举办财税技能大赛，推进行业标准规范研究，推动社会、企业和校企合作型职业技能培训等。中联教育成为财税各大行业协会推动职业技能培训的中坚力量。中联教育具有将职业技能证书培训与职院高校学历教育相融合，实现课程互认，在1+X证书的人才培养新模式上，进行了全方位顶层设计和运作的创新实践。</w:t>
      </w:r>
    </w:p>
    <w:p w:rsidR="00A22BD5" w:rsidRDefault="00F86EA3">
      <w:pPr>
        <w:pStyle w:val="1"/>
        <w:spacing w:before="0" w:after="0" w:line="240" w:lineRule="auto"/>
        <w:rPr>
          <w:rFonts w:ascii="黑体" w:eastAsia="黑体" w:hAnsi="黑体" w:cs="黑体"/>
          <w:b w:val="0"/>
          <w:bCs w:val="0"/>
          <w:sz w:val="30"/>
          <w:szCs w:val="30"/>
        </w:rPr>
      </w:pPr>
      <w:bookmarkStart w:id="36" w:name="_Toc1974_WPSOffice_Level1"/>
      <w:r>
        <w:rPr>
          <w:rFonts w:ascii="黑体" w:eastAsia="黑体" w:hAnsi="黑体" w:cs="黑体" w:hint="eastAsia"/>
          <w:b w:val="0"/>
          <w:bCs w:val="0"/>
          <w:sz w:val="30"/>
          <w:szCs w:val="30"/>
        </w:rPr>
        <w:t>二、四川财经职业学院简介</w:t>
      </w:r>
      <w:bookmarkEnd w:id="36"/>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川财经职业学院创建于1963年，隶属四川省财政厅，是经四川省人民政府批准、教育部备案的全日制公办普通高等职业院校，省级示范性高职院校，是全国财政职业教育教学指导委员会委员单位，四川财经职业教育联盟牵头单位，四川省国家公务员培训施教机构和四川省财政系统干部继续教育培训基地。</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四川财经职业学院地处成都市天府新区龙泉驿，现有全日制在校生6000余人，有纸质图书近50万册，现代化校内实训室71个，教室、实训室均配备了多</w:t>
      </w:r>
      <w:r>
        <w:rPr>
          <w:rFonts w:ascii="宋体" w:eastAsia="宋体" w:hAnsi="宋体" w:cs="宋体" w:hint="eastAsia"/>
          <w:kern w:val="0"/>
          <w:sz w:val="24"/>
          <w:szCs w:val="24"/>
        </w:rPr>
        <w:lastRenderedPageBreak/>
        <w:t>媒体和空调，其实践教学条件在全国财经类院校中居于领先水平。学生寝室安装了智能水电系统，配有电视机、ADSL宽带、电热水器。</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遵循高等职业教育和学生成长发展规律，坚持“以人为本、质量立校、追求进取、社会满意”的办学理念，秉承“理财至诚精业致能”的校训，以“培养高素质财经类技能型人才”为使命，坚持以财经为特色的发展道路，正努力把学院建设成为全国一流财经类高职院校。</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建立起了以会计专业为龙头，市场营销、金融管理为犄角的“品”字型重点专业群。现有税务、政府采购与管理、金融管理、投资与理财、会计、审计、财务管理、工商企业管理、市场营销、移动商务、会计信息管理、电子商务12个专业和1个会计（中澳合作）专业面向社会招生。学院现有教职工482人，具有高级职称教师占24.15%，具有博士、硕士学历占74.57%，专业课教师中“双师”素质教师占63.56%。学院师资队伍基础理论扎实、实践能力突出、教学水平高、科研能力强，拥有享受国务院特殊津贴的专家、国家二级教授、四川省学术和技术带头人、后备人选及多名专业带头人。</w:t>
      </w:r>
    </w:p>
    <w:p w:rsidR="00A22BD5" w:rsidRDefault="00F86EA3">
      <w:pPr>
        <w:pStyle w:val="a9"/>
        <w:shd w:val="clear" w:color="auto" w:fill="FFFFFF"/>
        <w:spacing w:before="0" w:beforeAutospacing="0" w:after="0" w:afterAutospacing="0" w:line="360" w:lineRule="auto"/>
        <w:ind w:firstLine="480"/>
        <w:textAlignment w:val="baseline"/>
        <w:rPr>
          <w:rFonts w:ascii="仿宋_GB2312" w:eastAsia="仿宋_GB2312" w:hAnsi="Calibri" w:cs="Times New Roman"/>
          <w:sz w:val="28"/>
          <w:szCs w:val="28"/>
        </w:rPr>
      </w:pPr>
      <w:r>
        <w:rPr>
          <w:rFonts w:ascii="仿宋_GB2312" w:eastAsia="仿宋_GB2312" w:hAnsi="Calibri" w:cs="Times New Roman" w:hint="eastAsia"/>
          <w:noProof/>
          <w:sz w:val="28"/>
          <w:szCs w:val="28"/>
        </w:rPr>
        <w:drawing>
          <wp:inline distT="0" distB="0" distL="114300" distR="114300">
            <wp:extent cx="4580255" cy="2082800"/>
            <wp:effectExtent l="0" t="0" r="10795" b="12700"/>
            <wp:docPr id="7" name="图片 7" descr="yC79ZPmQx0GSxTBW75rN9eLBIAibdaP1oXBuCe1Ao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yC79ZPmQx0GSxTBW75rN9eLBIAibdaP1oXBuCe1AoBY="/>
                    <pic:cNvPicPr>
                      <a:picLocks noChangeAspect="1"/>
                    </pic:cNvPicPr>
                  </pic:nvPicPr>
                  <pic:blipFill>
                    <a:blip r:embed="rId11"/>
                    <a:stretch>
                      <a:fillRect/>
                    </a:stretch>
                  </pic:blipFill>
                  <pic:spPr>
                    <a:xfrm>
                      <a:off x="0" y="0"/>
                      <a:ext cx="4580255" cy="2082800"/>
                    </a:xfrm>
                    <a:prstGeom prst="rect">
                      <a:avLst/>
                    </a:prstGeom>
                  </pic:spPr>
                </pic:pic>
              </a:graphicData>
            </a:graphic>
          </wp:inline>
        </w:drawing>
      </w:r>
    </w:p>
    <w:p w:rsidR="00A22BD5" w:rsidRDefault="00F86EA3">
      <w:pPr>
        <w:snapToGrid w:val="0"/>
        <w:jc w:val="center"/>
        <w:rPr>
          <w:rFonts w:ascii="宋体" w:eastAsia="宋体" w:hAnsi="宋体" w:cs="宋体"/>
          <w:kern w:val="0"/>
          <w:szCs w:val="21"/>
        </w:rPr>
      </w:pPr>
      <w:bookmarkStart w:id="37" w:name="_Toc18536_WPSOffice_Level2"/>
      <w:bookmarkStart w:id="38" w:name="_Toc22093_WPSOffice_Level2"/>
      <w:bookmarkStart w:id="39" w:name="_Toc28659_WPSOffice_Level2"/>
      <w:bookmarkStart w:id="40" w:name="_Toc1842_WPSOffice_Level2"/>
      <w:bookmarkStart w:id="41" w:name="_Toc6326_WPSOffice_Level2"/>
      <w:bookmarkStart w:id="42" w:name="_Toc8790_WPSOffice_Level2"/>
      <w:bookmarkStart w:id="43" w:name="_Toc6758_WPSOffice_Level2"/>
      <w:bookmarkStart w:id="44" w:name="_Toc24414_WPSOffice_Level2"/>
      <w:r>
        <w:rPr>
          <w:rFonts w:ascii="宋体" w:eastAsia="宋体" w:hAnsi="宋体" w:cs="宋体" w:hint="eastAsia"/>
          <w:kern w:val="0"/>
          <w:szCs w:val="21"/>
        </w:rPr>
        <w:t>图2-1 四川财经职业学院</w:t>
      </w:r>
      <w:bookmarkEnd w:id="37"/>
      <w:bookmarkEnd w:id="38"/>
      <w:bookmarkEnd w:id="39"/>
      <w:bookmarkEnd w:id="40"/>
      <w:bookmarkEnd w:id="41"/>
      <w:bookmarkEnd w:id="42"/>
      <w:bookmarkEnd w:id="43"/>
      <w:bookmarkEnd w:id="44"/>
    </w:p>
    <w:p w:rsidR="00A22BD5" w:rsidRDefault="00F86EA3">
      <w:pPr>
        <w:pStyle w:val="2"/>
        <w:spacing w:before="0" w:after="0" w:line="240" w:lineRule="auto"/>
        <w:rPr>
          <w:rFonts w:ascii="黑体" w:eastAsia="黑体" w:hAnsi="黑体" w:cs="黑体"/>
          <w:b w:val="0"/>
          <w:bCs w:val="0"/>
          <w:sz w:val="28"/>
          <w:szCs w:val="28"/>
        </w:rPr>
      </w:pPr>
      <w:bookmarkStart w:id="45" w:name="_Toc9670_WPSOffice_Level2"/>
      <w:r>
        <w:rPr>
          <w:rFonts w:ascii="黑体" w:eastAsia="黑体" w:hAnsi="黑体" w:cs="黑体" w:hint="eastAsia"/>
          <w:b w:val="0"/>
          <w:bCs w:val="0"/>
          <w:sz w:val="28"/>
          <w:szCs w:val="28"/>
        </w:rPr>
        <w:t>（一）“双模式”并轨运行，人才培养成效显著</w:t>
      </w:r>
      <w:bookmarkEnd w:id="45"/>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不断完善诚信培育、实践培育、合作培育的“三维共育”人才培养模式，以及职业道德、职业技能、职业成长为要素，学生方、教师方、第三方共同参与的“三纵三横”人才培养评价模式。通过“双模式”的并轨运行，学院在提升人才培养质量上成效显著。在技能竞赛方面，2015-2018年，我院学生参加各种省级和国家级技能大赛，共获得奖项近70余项。在招生就业方面，2015-2018年录取分数稳居省内高职学院前列，新生报到率逐年增加；被四川省高等教育招生考试委员会、四川省教育厅确定为面向藏区试办高中起点“1+2”高职院校、面向藏区和彝区“9+3”毕业生单独招生院校和面向全省对口高考“知识+技能”主考学校、财经商贸类对口高考组考学校。中央电视台、四川电视台教育频道、四川日报、中国职业技术教育、高职高专网等多家主流媒体均对学院在提升人才培</w:t>
      </w:r>
      <w:r>
        <w:rPr>
          <w:rFonts w:ascii="宋体" w:eastAsia="宋体" w:hAnsi="宋体" w:cs="宋体" w:hint="eastAsia"/>
          <w:kern w:val="0"/>
          <w:sz w:val="24"/>
          <w:szCs w:val="24"/>
        </w:rPr>
        <w:lastRenderedPageBreak/>
        <w:t>养质量方面取得的显著成绩作了相关报道。</w:t>
      </w:r>
    </w:p>
    <w:p w:rsidR="00A22BD5" w:rsidRDefault="00F86EA3">
      <w:pPr>
        <w:pStyle w:val="2"/>
        <w:spacing w:before="0" w:after="0" w:line="240" w:lineRule="auto"/>
        <w:rPr>
          <w:rFonts w:ascii="黑体" w:eastAsia="黑体" w:hAnsi="黑体" w:cs="黑体"/>
          <w:b w:val="0"/>
          <w:bCs w:val="0"/>
          <w:sz w:val="28"/>
          <w:szCs w:val="28"/>
        </w:rPr>
      </w:pPr>
      <w:bookmarkStart w:id="46" w:name="_Toc11625_WPSOffice_Level2"/>
      <w:r>
        <w:rPr>
          <w:rFonts w:ascii="黑体" w:eastAsia="黑体" w:hAnsi="黑体" w:cs="黑体" w:hint="eastAsia"/>
          <w:b w:val="0"/>
          <w:bCs w:val="0"/>
          <w:sz w:val="28"/>
          <w:szCs w:val="28"/>
        </w:rPr>
        <w:t>（二）实现了“训赛证”的互联互通</w:t>
      </w:r>
      <w:bookmarkEnd w:id="46"/>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通过职业培训了解岗位现实需求，把握人才培养的发展趋势。围绕岗位需求和整合社会各方资源承办竞赛。通过多层次、多类别的职业资格认证，使学生拥有通向职业世界的通行证。定期开展院内院外、省内省外“传统职业技能、现代职业技能、简单职业技能、复杂职业技能、单一职业能力、综合职业能力”等体系化的职业竞赛，提升了学生的职业能力。</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每年有近400名学生进行了职业证书和课程学分的互认。在会计从业资格认证考试中，我院学生合格率超过四川省平均水平近35个百分点。2015-2018年为四川省培训各类基层财政干部0.8万余人次。四川省国家税务局为了提升税务人员会计业务水平，和学院签订了五年的远期培训合约。我院会计专业技术资格考试基地是财政部全国示范基地。</w:t>
      </w:r>
    </w:p>
    <w:p w:rsidR="00A22BD5" w:rsidRDefault="00F86EA3">
      <w:pPr>
        <w:pStyle w:val="2"/>
        <w:spacing w:before="0" w:after="0" w:line="240" w:lineRule="auto"/>
        <w:rPr>
          <w:rFonts w:ascii="黑体" w:eastAsia="黑体" w:hAnsi="黑体" w:cs="黑体"/>
          <w:b w:val="0"/>
          <w:bCs w:val="0"/>
          <w:sz w:val="28"/>
          <w:szCs w:val="28"/>
        </w:rPr>
      </w:pPr>
      <w:bookmarkStart w:id="47" w:name="_Toc735_WPSOffice_Level2"/>
      <w:r>
        <w:rPr>
          <w:rFonts w:ascii="黑体" w:eastAsia="黑体" w:hAnsi="黑体" w:cs="黑体" w:hint="eastAsia"/>
          <w:b w:val="0"/>
          <w:bCs w:val="0"/>
          <w:sz w:val="28"/>
          <w:szCs w:val="28"/>
        </w:rPr>
        <w:t>（三）打造了独具特色的财经文化</w:t>
      </w:r>
      <w:bookmarkEnd w:id="47"/>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通过诚信文化、廉政文化、法治文化、环境文化等项目的建设，培养学生诚实守信、客观公正、廉洁自律、遵规守法的品质，根据我院财经类专业特征，重点培养学生的诚信品质。</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组织精干力量编写了《理财至诚》，作为我院各专业第一学期必修课教材。通过课内教学、课外实践，学生实现了考试诚信、创业诚信、就业诚信、评价诚信、订单诚信、契约诚信、经营诚信、助学诚信、行为诚信、网络诚信等“十大”诚信行为。中联企业管理集团、新希望集团、四川路桥集团、成都市代理记账协会等用人单位对我院学生的诚信行为均给以了高度评价。</w:t>
      </w:r>
    </w:p>
    <w:p w:rsidR="00A22BD5" w:rsidRDefault="00F86EA3">
      <w:pPr>
        <w:pStyle w:val="2"/>
        <w:spacing w:before="0" w:after="0" w:line="240" w:lineRule="auto"/>
        <w:rPr>
          <w:rFonts w:ascii="黑体" w:eastAsia="黑体" w:hAnsi="黑体" w:cs="黑体"/>
          <w:b w:val="0"/>
          <w:bCs w:val="0"/>
          <w:sz w:val="28"/>
          <w:szCs w:val="28"/>
        </w:rPr>
      </w:pPr>
      <w:bookmarkStart w:id="48" w:name="_Toc1676_WPSOffice_Level2"/>
      <w:r>
        <w:rPr>
          <w:rFonts w:ascii="黑体" w:eastAsia="黑体" w:hAnsi="黑体" w:cs="黑体" w:hint="eastAsia"/>
          <w:b w:val="0"/>
          <w:bCs w:val="0"/>
          <w:sz w:val="28"/>
          <w:szCs w:val="28"/>
        </w:rPr>
        <w:t>（四）确立了“品”字型的重点专业建设格局</w:t>
      </w:r>
      <w:bookmarkEnd w:id="48"/>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通过重点打造会计专业，着力培植金融管理专业、积极提升市场营销专业，在专业建设上形成了以会计专业为龙头，金融管理、市场营销专业互为犄角的“品”字型重点专业群建设格局，以此带动了相关专业群的发展。会计、金融管理、市场营销等三个专业通过体制机制创新、师资队伍、课程及教材、实践教学条件、中高职衔接等项目建设，人才培养成效显著，被四川省教育厅确定为省级重点建设专业，于2017年顺利通过验收。</w:t>
      </w:r>
    </w:p>
    <w:p w:rsidR="00A22BD5" w:rsidRDefault="00F86EA3">
      <w:pPr>
        <w:pStyle w:val="1"/>
        <w:spacing w:before="0" w:after="0" w:line="240" w:lineRule="auto"/>
        <w:rPr>
          <w:rFonts w:ascii="黑体" w:eastAsia="黑体" w:hAnsi="黑体" w:cs="黑体"/>
          <w:b w:val="0"/>
          <w:bCs w:val="0"/>
          <w:sz w:val="30"/>
          <w:szCs w:val="30"/>
        </w:rPr>
      </w:pPr>
      <w:bookmarkStart w:id="49" w:name="_Toc4457_WPSOffice_Level1"/>
      <w:r>
        <w:rPr>
          <w:rFonts w:ascii="黑体" w:eastAsia="黑体" w:hAnsi="黑体" w:cs="黑体" w:hint="eastAsia"/>
          <w:b w:val="0"/>
          <w:bCs w:val="0"/>
          <w:sz w:val="30"/>
          <w:szCs w:val="30"/>
        </w:rPr>
        <w:t>三、校企合作的背景</w:t>
      </w:r>
      <w:bookmarkEnd w:id="49"/>
    </w:p>
    <w:p w:rsidR="00A22BD5" w:rsidRDefault="00F86EA3">
      <w:pPr>
        <w:pStyle w:val="2"/>
        <w:spacing w:before="0" w:after="0" w:line="240" w:lineRule="auto"/>
        <w:rPr>
          <w:rFonts w:ascii="黑体" w:eastAsia="黑体" w:hAnsi="黑体" w:cs="黑体"/>
          <w:b w:val="0"/>
          <w:bCs w:val="0"/>
          <w:sz w:val="28"/>
          <w:szCs w:val="28"/>
        </w:rPr>
      </w:pPr>
      <w:bookmarkStart w:id="50" w:name="_Toc21449_WPSOffice_Level2"/>
      <w:r>
        <w:rPr>
          <w:rFonts w:ascii="黑体" w:eastAsia="黑体" w:hAnsi="黑体" w:cs="黑体" w:hint="eastAsia"/>
          <w:b w:val="0"/>
          <w:bCs w:val="0"/>
          <w:sz w:val="28"/>
          <w:szCs w:val="28"/>
        </w:rPr>
        <w:t>（一）合作基础</w:t>
      </w:r>
      <w:bookmarkEnd w:id="50"/>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学院已与219家企业建立长期稳定的合作关系，与新希望集团、四川路桥集团、四川省注册会计师协会、阳光保险集团股份有限公司、四川中砝会计师事务</w:t>
      </w:r>
      <w:r>
        <w:rPr>
          <w:rFonts w:ascii="宋体" w:eastAsia="宋体" w:hAnsi="宋体" w:cs="宋体" w:hint="eastAsia"/>
          <w:kern w:val="0"/>
          <w:sz w:val="24"/>
          <w:szCs w:val="24"/>
        </w:rPr>
        <w:lastRenderedPageBreak/>
        <w:t>所、世界500强丹马士公司等知名企业建立校外实训基地150个，覆盖全部专业。学院会计专业群构建了“三维共育”人才培养模式，打造出螺旋上升式的课程体系与T型实习实训体系，形成了多元互动学习模式和基于信息化系统的评价模式；实现了“双师”“能师”“名师”的三师效应；通过 “一中心，六学院”校内实训基地，建成分行业实训室5个，基本技能实训室10个，代理记账工作室4个，四川省会计专业“双师型”名师工作室1个，校企合作建设校外实习基地50家。采用校企结合、工学交替的人才培养模式，审计专业依托注册会计师协会和注册评估师协会在45多家会计师事务所建立了审计专业实践基地。</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2011年“会计专业校企共建综合改革”项目被省教育厅批准为四川省高等教育“质量工程”项目。财务管理专业在2011年被省教育厅批准确定为“中央财政重点支持建设专业”，2013年11月顺利通过了教育部、财政部评审验收。2012年会计专业被省教育厅批准为“省级示范建设专业”。2017年会计专业顺利通过省级重点建设专业验收。“会计实习实训教学团队” 2010年被省教育厅确定为“省级优秀教学团队”，近年来继续通过校企共培双师素质队伍，设立校外专家工作室和学院驻企工作站，通过“双岗制”提高专兼职教师的实践技能和教学水平；实行“双带头人”制度，发挥企业专家在专业建设中作用，优化师资队伍结构，加大兼职教师承担专业实践课程的比例，提升专业教师“双师”素质和双师能力。</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与中联集团合作，整合国务院发展研究中心、中国财政学会、中国总会计师协会、中联集团及财经院校等国家智库、行业协会、企业和院校资源，组建中国财经教育论坛，并担任中国财经教育论坛常务副理事长单位，搭建政行企校全方位跨界沟通交流平台。利用平台内资源，建立财经领域职业院校人才培养标准，建立理实一体的课程研发体系，建设教学资源共享平台、师资培养服务平台、技能竞赛平台、公共服务平台，推进专业共建、人才培养、产学研一体化。校企建立起互利互惠、校企双赢的良好合作关系，为今后进一步开展合作打下了扎实的基础。</w:t>
      </w:r>
    </w:p>
    <w:p w:rsidR="00A22BD5" w:rsidRDefault="00F86EA3" w:rsidP="00ED0709">
      <w:pPr>
        <w:pStyle w:val="2"/>
        <w:spacing w:before="0" w:after="0" w:line="400" w:lineRule="exact"/>
        <w:rPr>
          <w:rFonts w:ascii="黑体" w:eastAsia="黑体" w:hAnsi="黑体" w:cs="黑体"/>
          <w:b w:val="0"/>
          <w:bCs w:val="0"/>
          <w:sz w:val="28"/>
          <w:szCs w:val="28"/>
        </w:rPr>
      </w:pPr>
      <w:bookmarkStart w:id="51" w:name="_Toc30197_WPSOffice_Level2"/>
      <w:r>
        <w:rPr>
          <w:rFonts w:ascii="黑体" w:eastAsia="黑体" w:hAnsi="黑体" w:cs="黑体" w:hint="eastAsia"/>
          <w:b w:val="0"/>
          <w:bCs w:val="0"/>
          <w:sz w:val="28"/>
          <w:szCs w:val="28"/>
        </w:rPr>
        <w:t>（二）合作驱动</w:t>
      </w:r>
      <w:bookmarkEnd w:id="51"/>
    </w:p>
    <w:p w:rsidR="00A22BD5" w:rsidRDefault="00F86EA3" w:rsidP="00ED0709">
      <w:pPr>
        <w:pStyle w:val="3"/>
        <w:spacing w:before="0" w:after="0" w:line="400" w:lineRule="exact"/>
        <w:rPr>
          <w:rFonts w:ascii="黑体" w:eastAsia="黑体" w:hAnsi="黑体" w:cs="黑体"/>
          <w:b w:val="0"/>
          <w:sz w:val="24"/>
          <w:szCs w:val="24"/>
        </w:rPr>
      </w:pPr>
      <w:r>
        <w:rPr>
          <w:rFonts w:ascii="黑体" w:eastAsia="黑体" w:hAnsi="黑体" w:cs="黑体" w:hint="eastAsia"/>
          <w:b w:val="0"/>
          <w:sz w:val="24"/>
          <w:szCs w:val="24"/>
        </w:rPr>
        <w:t>1.国家职业教育校企合作的政策驱动</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今年上半年，教育部等六部门发布《职业学校校企合作促进办法》，该办法从政策层面弥补了职业院校推动校企合作的不足，解决了职业院校深化校企合作长期缺乏法律法规指导的重要问题。在最近的全国教育大会上，李克强总理再次强调，要大力办好职业院校，推进产教融合、校企合作，培养更多的高素质技术技能人才。学院对接教育部《高等职业教育创新发展行动计划（2015-2018）》、《四川省人民政府关于加快发展现代职业教育的实施意见》和《四川省高等职业</w:t>
      </w:r>
      <w:r>
        <w:rPr>
          <w:rFonts w:ascii="宋体" w:eastAsia="宋体" w:hAnsi="宋体" w:cs="宋体" w:hint="eastAsia"/>
          <w:kern w:val="0"/>
          <w:sz w:val="24"/>
          <w:szCs w:val="24"/>
        </w:rPr>
        <w:lastRenderedPageBreak/>
        <w:t>教育创新发展行动计划总体实施方案》提出的目标任务，牢固树立服务需求导向，以促进产教深度融合为核心，坚持工学结合培养人才，深化教学内容与方法改革，提高学生学习能力与创新创业能力，积极推进校企协同育人，提升学院对产业发展的经济贡献度和协同创新能力，统筹推进高等职业教育创新发展，全面增强集团化办学活力和服务经济社会能力，为四川经济社会发展提供强有力的技术技能人才支撑。</w:t>
      </w:r>
    </w:p>
    <w:p w:rsidR="00A22BD5" w:rsidRDefault="00F86EA3" w:rsidP="00ED0709">
      <w:pPr>
        <w:spacing w:line="400" w:lineRule="exact"/>
        <w:rPr>
          <w:rFonts w:ascii="黑体" w:eastAsia="黑体" w:hAnsi="黑体" w:cs="黑体"/>
          <w:sz w:val="24"/>
          <w:szCs w:val="24"/>
        </w:rPr>
      </w:pPr>
      <w:r>
        <w:rPr>
          <w:rFonts w:ascii="黑体" w:eastAsia="黑体" w:hAnsi="黑体" w:cs="黑体" w:hint="eastAsia"/>
          <w:sz w:val="24"/>
          <w:szCs w:val="24"/>
        </w:rPr>
        <w:t>2.企业是校企共同培养人才的强有力引擎</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从企业人才需求牵引来看，合作企业的服务范围、能力、素质体系，有众多岗位、产品及产业多维空间，不同维度空间的迁移、升级和转换，既与人才的成长、价值的实现相吻合，更与产业和企业发展息息有关。每个都具有内在条件与生长环境，财经教育精准定位，使学生在特点维度形成创新的知识、能力、素质完整体系，就能成为企业与用人单位需要的优质人才。由于财经通常是紧紧耦合在企业中的一种职能，而且是最核心最具有商业秘密的职能，这成为财经院校校企合作“痛点”。我们要选择的合作企业应该是独立的第三方财经服务企业，在“财经+互联网科技”时代，这样的企业才能解决财经院校校企合作“痛点”。</w:t>
      </w:r>
    </w:p>
    <w:p w:rsidR="00A22BD5" w:rsidRDefault="00F86EA3" w:rsidP="00ED0709">
      <w:pPr>
        <w:spacing w:line="400" w:lineRule="exact"/>
        <w:rPr>
          <w:rFonts w:ascii="黑体" w:eastAsia="黑体" w:hAnsi="黑体" w:cs="黑体"/>
          <w:sz w:val="24"/>
          <w:szCs w:val="24"/>
        </w:rPr>
      </w:pPr>
      <w:r>
        <w:rPr>
          <w:rFonts w:ascii="黑体" w:eastAsia="黑体" w:hAnsi="黑体" w:cs="黑体" w:hint="eastAsia"/>
          <w:sz w:val="24"/>
          <w:szCs w:val="24"/>
        </w:rPr>
        <w:t>3.充分考虑各方利益诉求共谋发展驱动</w:t>
      </w:r>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校企合作出现的难题，归根到底是没有解决好合作企业的利益诉求问题。四川财经职业学院彰显学院财经特色，会计、金融管理、市场营销专业核心竞争力和社会影响力显著增强，引领专业群产教深度融合，财经人才培养与财经领域发展高度同步。学院本着“优势互补、资源共享、互惠双赢、共同发展”原则，根据区域经济社会发展和职业教育改革需求，拓宽服务区域经济发展渠道，持续提高对区域经济发展的贡献率、推动力和影响力，我们充分考虑校企合作参与各方的利益诉求，做到既能满足职业院校人才培养与教师提升的需要，也要满足参与企业的员工培训与人才供给的需要，才能找到各方的最佳利益结合点，激发社会各方参与职业院校校企合作的主动性与积极性。</w:t>
      </w:r>
    </w:p>
    <w:p w:rsidR="00A22BD5" w:rsidRDefault="00F86EA3" w:rsidP="00ED0709">
      <w:pPr>
        <w:pStyle w:val="1"/>
        <w:spacing w:before="0" w:after="0" w:line="400" w:lineRule="exact"/>
        <w:rPr>
          <w:rFonts w:ascii="黑体" w:eastAsia="黑体" w:hAnsi="黑体" w:cs="黑体"/>
          <w:b w:val="0"/>
          <w:bCs w:val="0"/>
          <w:sz w:val="30"/>
          <w:szCs w:val="30"/>
        </w:rPr>
      </w:pPr>
      <w:bookmarkStart w:id="52" w:name="_Toc24414_WPSOffice_Level1"/>
      <w:r>
        <w:rPr>
          <w:rFonts w:ascii="黑体" w:eastAsia="黑体" w:hAnsi="黑体" w:cs="黑体" w:hint="eastAsia"/>
          <w:b w:val="0"/>
          <w:bCs w:val="0"/>
          <w:sz w:val="30"/>
          <w:szCs w:val="30"/>
        </w:rPr>
        <w:t>四、联合办学</w:t>
      </w:r>
      <w:bookmarkEnd w:id="52"/>
    </w:p>
    <w:p w:rsidR="00A22BD5" w:rsidRDefault="00F86EA3" w:rsidP="00ED0709">
      <w:pPr>
        <w:pStyle w:val="2"/>
        <w:spacing w:before="0" w:after="0" w:line="400" w:lineRule="exact"/>
        <w:rPr>
          <w:rFonts w:ascii="黑体" w:eastAsia="黑体" w:hAnsi="黑体" w:cs="黑体"/>
          <w:b w:val="0"/>
          <w:bCs w:val="0"/>
          <w:sz w:val="28"/>
          <w:szCs w:val="28"/>
        </w:rPr>
      </w:pPr>
      <w:bookmarkStart w:id="53" w:name="_Toc31163_WPSOffice_Level2"/>
      <w:r>
        <w:rPr>
          <w:rFonts w:ascii="黑体" w:eastAsia="黑体" w:hAnsi="黑体" w:cs="黑体" w:hint="eastAsia"/>
          <w:b w:val="0"/>
          <w:bCs w:val="0"/>
          <w:sz w:val="28"/>
          <w:szCs w:val="28"/>
        </w:rPr>
        <w:t>（一）共建“四川财经·中联商学院”现代学徒制试点项目</w:t>
      </w:r>
      <w:bookmarkEnd w:id="53"/>
    </w:p>
    <w:p w:rsidR="00A22BD5" w:rsidRDefault="00F86EA3" w:rsidP="00ED0709">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与中联教育合作开展财经特色化现代学徒制试点项目—四川财经·中联商学院探索，研究构建现代学徒制试点的框架体系建设，并依据相关内容，投入相应企业资源和力量，探索建立校企联合招生、联合培养、双主体育人的长效机制，完善学徒制培养的教学体系、管理制度、培养标准，推进专兼结合、校企互聘互用的双师结构教师队伍建设，建立健全现代学徒制的支持政策,形成行业参与、社会支持，企业和职业院校双主体育人的特色财经现代学徒制。目前，该项目已入选省教育厅第三批现代学徒制试点项目、教育部第三批现代学徒制试点单位。</w:t>
      </w:r>
    </w:p>
    <w:p w:rsidR="00A22BD5" w:rsidRDefault="00F86EA3">
      <w:pPr>
        <w:spacing w:line="360" w:lineRule="auto"/>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lastRenderedPageBreak/>
        <w:drawing>
          <wp:inline distT="0" distB="0" distL="0" distR="0">
            <wp:extent cx="4560570" cy="3040380"/>
            <wp:effectExtent l="0" t="0" r="11430" b="7620"/>
            <wp:docPr id="6" name="图片 6" descr="C:\Users\ZHONGL~1\AppData\Local\Temp\360zip$Temp\360$1\微信图片_20180601095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ZHONGL~1\AppData\Local\Temp\360zip$Temp\360$1\微信图片_201806010952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60570" cy="3040380"/>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图4-1 四川财经·中联商学院第一期开班暨拜师仪式</w:t>
      </w:r>
    </w:p>
    <w:p w:rsidR="00A22BD5" w:rsidRDefault="00F86EA3">
      <w:pPr>
        <w:spacing w:line="360" w:lineRule="auto"/>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drawing>
          <wp:inline distT="0" distB="0" distL="0" distR="0">
            <wp:extent cx="4655820" cy="3103880"/>
            <wp:effectExtent l="0" t="0" r="11430" b="1270"/>
            <wp:docPr id="5" name="图片 5" descr="C:\Users\ZHONGL~1\AppData\Local\Temp\360zip$Temp\360$0\微信图片_20180601095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ZHONGL~1\AppData\Local\Temp\360zip$Temp\360$0\微信图片_2018060109502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4655820" cy="3103880"/>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图4-2 四川财经·中联商学院第二期开班仪式合影</w:t>
      </w:r>
    </w:p>
    <w:p w:rsidR="00A22BD5" w:rsidRDefault="00F86EA3">
      <w:pPr>
        <w:pStyle w:val="2"/>
        <w:spacing w:before="0" w:after="0" w:line="240" w:lineRule="auto"/>
        <w:rPr>
          <w:rFonts w:ascii="黑体" w:eastAsia="黑体" w:hAnsi="黑体" w:cs="黑体"/>
          <w:b w:val="0"/>
          <w:bCs w:val="0"/>
          <w:sz w:val="28"/>
          <w:szCs w:val="28"/>
        </w:rPr>
      </w:pPr>
      <w:bookmarkStart w:id="54" w:name="_Toc22452_WPSOffice_Level2"/>
      <w:r>
        <w:rPr>
          <w:rFonts w:ascii="黑体" w:eastAsia="黑体" w:hAnsi="黑体" w:cs="黑体" w:hint="eastAsia"/>
          <w:b w:val="0"/>
          <w:bCs w:val="0"/>
          <w:sz w:val="28"/>
          <w:szCs w:val="28"/>
        </w:rPr>
        <w:t>（二）共建财经智慧工场</w:t>
      </w:r>
      <w:bookmarkEnd w:id="54"/>
    </w:p>
    <w:p w:rsidR="00A22BD5" w:rsidRPr="00ED0709"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为</w:t>
      </w:r>
      <w:r w:rsidRPr="00ED0709">
        <w:rPr>
          <w:rFonts w:ascii="宋体" w:eastAsia="宋体" w:hAnsi="宋体" w:cs="宋体" w:hint="eastAsia"/>
          <w:kern w:val="0"/>
          <w:sz w:val="24"/>
          <w:szCs w:val="24"/>
        </w:rPr>
        <w:t>了将真实的高端财经服务业态，通过技术手段与校企联合建设思路搬进学校，学校与中联教育合作共建财经智慧工场。将院校教学与真实财经业态进行生态建设，引进企业管理机制与教学管理融合创新。</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财经智慧工场，校企共同把企业经营过程中的真实财务业务及会计事务所、资产评估事务所、税务事务所、智能财会共享中心、智能票财税共享中心、智能评估云平台等各类现代财经生产式任务引入校园，再现真实工作场景和工作流程，投入行业专家，建设以规范性实践教学体系改革为基础，以引领性企业实</w:t>
      </w:r>
      <w:r>
        <w:rPr>
          <w:rFonts w:ascii="宋体" w:eastAsia="宋体" w:hAnsi="宋体" w:cs="宋体" w:hint="eastAsia"/>
          <w:kern w:val="0"/>
          <w:sz w:val="24"/>
          <w:szCs w:val="24"/>
        </w:rPr>
        <w:lastRenderedPageBreak/>
        <w:t>际业务为内涵，探索新形势下财经人才培养模式。基于企业真实工作要求，向上延伸至课堂教学与实验实训，向下延伸至校内实习、校外实践直至毕业生职业发展，成为校企合作新时代的探索之道。</w:t>
      </w:r>
    </w:p>
    <w:p w:rsidR="00A22BD5" w:rsidRDefault="00F86EA3">
      <w:pPr>
        <w:spacing w:line="360" w:lineRule="auto"/>
        <w:ind w:firstLineChars="200" w:firstLine="560"/>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drawing>
          <wp:inline distT="0" distB="0" distL="0" distR="0">
            <wp:extent cx="4100195" cy="3075305"/>
            <wp:effectExtent l="0" t="0" r="14605" b="10795"/>
            <wp:docPr id="12" name="图片 12" descr="C:\Users\ZHONGL~1\AppData\Local\Temp\360zip$Temp\360$0\mmexport1541656526783_mh1541689512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ZHONGL~1\AppData\Local\Temp\360zip$Temp\360$0\mmexport1541656526783_mh154168951248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4100195" cy="3075305"/>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图4-3 财经智慧工场学习场景</w:t>
      </w:r>
    </w:p>
    <w:p w:rsidR="00A22BD5" w:rsidRDefault="00F86EA3">
      <w:pPr>
        <w:pStyle w:val="1"/>
        <w:spacing w:before="0" w:after="0" w:line="240" w:lineRule="auto"/>
        <w:rPr>
          <w:rFonts w:ascii="黑体" w:eastAsia="黑体" w:hAnsi="黑体" w:cs="黑体"/>
          <w:b w:val="0"/>
          <w:bCs w:val="0"/>
          <w:sz w:val="30"/>
          <w:szCs w:val="30"/>
        </w:rPr>
      </w:pPr>
      <w:bookmarkStart w:id="55" w:name="_Toc9670_WPSOffice_Level1"/>
      <w:r>
        <w:rPr>
          <w:rFonts w:ascii="黑体" w:eastAsia="黑体" w:hAnsi="黑体" w:cs="黑体" w:hint="eastAsia"/>
          <w:b w:val="0"/>
          <w:bCs w:val="0"/>
          <w:sz w:val="30"/>
          <w:szCs w:val="30"/>
        </w:rPr>
        <w:t>五、企业资源投入</w:t>
      </w:r>
      <w:bookmarkEnd w:id="55"/>
    </w:p>
    <w:p w:rsidR="00A22BD5" w:rsidRDefault="00F86EA3">
      <w:pPr>
        <w:pStyle w:val="2"/>
        <w:spacing w:before="0" w:after="0" w:line="240" w:lineRule="auto"/>
        <w:rPr>
          <w:rFonts w:ascii="黑体" w:eastAsia="黑体" w:hAnsi="黑体" w:cs="黑体"/>
          <w:b w:val="0"/>
          <w:bCs w:val="0"/>
          <w:sz w:val="28"/>
          <w:szCs w:val="28"/>
        </w:rPr>
      </w:pPr>
      <w:bookmarkStart w:id="56" w:name="_Toc18777_WPSOffice_Level2"/>
      <w:r>
        <w:rPr>
          <w:rFonts w:ascii="黑体" w:eastAsia="黑体" w:hAnsi="黑体" w:cs="黑体" w:hint="eastAsia"/>
          <w:b w:val="0"/>
          <w:bCs w:val="0"/>
          <w:sz w:val="28"/>
          <w:szCs w:val="28"/>
        </w:rPr>
        <w:t>（一）经费投入</w:t>
      </w:r>
      <w:bookmarkEnd w:id="56"/>
    </w:p>
    <w:p w:rsidR="00A22BD5" w:rsidRDefault="00F86EA3">
      <w:pPr>
        <w:spacing w:line="400" w:lineRule="exact"/>
        <w:rPr>
          <w:rFonts w:ascii="宋体" w:eastAsia="宋体" w:hAnsi="宋体" w:cs="宋体"/>
          <w:kern w:val="0"/>
          <w:sz w:val="24"/>
          <w:szCs w:val="24"/>
        </w:rPr>
      </w:pPr>
      <w:r>
        <w:rPr>
          <w:rFonts w:ascii="仿宋_GB2312" w:eastAsia="仿宋_GB2312" w:hAnsi="Calibri" w:cs="Times New Roman"/>
          <w:kern w:val="0"/>
          <w:sz w:val="28"/>
          <w:szCs w:val="28"/>
        </w:rPr>
        <w:tab/>
      </w:r>
      <w:r>
        <w:rPr>
          <w:rFonts w:ascii="宋体" w:eastAsia="宋体" w:hAnsi="宋体" w:cs="宋体" w:hint="eastAsia"/>
          <w:kern w:val="0"/>
          <w:sz w:val="24"/>
          <w:szCs w:val="24"/>
        </w:rPr>
        <w:t>中联教育先后投入资金200多万用于四川财经·中联商学院教学平台的建设、课程的开发以及理实一体实训环境的搭建。</w:t>
      </w:r>
    </w:p>
    <w:p w:rsidR="00A22BD5" w:rsidRDefault="00F86EA3">
      <w:pPr>
        <w:pStyle w:val="2"/>
        <w:spacing w:before="0" w:after="0" w:line="240" w:lineRule="auto"/>
        <w:rPr>
          <w:rFonts w:ascii="黑体" w:eastAsia="黑体" w:hAnsi="黑体" w:cs="黑体"/>
          <w:b w:val="0"/>
          <w:bCs w:val="0"/>
          <w:sz w:val="28"/>
          <w:szCs w:val="28"/>
        </w:rPr>
      </w:pPr>
      <w:bookmarkStart w:id="57" w:name="_Toc15213_WPSOffice_Level2"/>
      <w:r>
        <w:rPr>
          <w:rFonts w:ascii="黑体" w:eastAsia="黑体" w:hAnsi="黑体" w:cs="黑体" w:hint="eastAsia"/>
          <w:b w:val="0"/>
          <w:bCs w:val="0"/>
          <w:sz w:val="28"/>
          <w:szCs w:val="28"/>
        </w:rPr>
        <w:t>（二）人力资源投入</w:t>
      </w:r>
      <w:bookmarkEnd w:id="57"/>
    </w:p>
    <w:p w:rsidR="00A22BD5" w:rsidRDefault="00F86EA3">
      <w:pPr>
        <w:spacing w:line="400" w:lineRule="exact"/>
        <w:rPr>
          <w:rFonts w:ascii="宋体" w:eastAsia="宋体" w:hAnsi="宋体" w:cs="宋体"/>
          <w:kern w:val="0"/>
          <w:sz w:val="24"/>
          <w:szCs w:val="24"/>
        </w:rPr>
      </w:pPr>
      <w:r>
        <w:rPr>
          <w:rFonts w:ascii="仿宋_GB2312" w:eastAsia="仿宋_GB2312" w:hAnsi="Calibri" w:cs="Times New Roman"/>
          <w:kern w:val="0"/>
          <w:sz w:val="28"/>
          <w:szCs w:val="28"/>
        </w:rPr>
        <w:tab/>
      </w:r>
      <w:r>
        <w:rPr>
          <w:rFonts w:ascii="宋体" w:eastAsia="宋体" w:hAnsi="宋体" w:cs="宋体" w:hint="eastAsia"/>
          <w:kern w:val="0"/>
          <w:sz w:val="24"/>
          <w:szCs w:val="24"/>
        </w:rPr>
        <w:t>中联教育共投入30余名企业、行业专家、1名专职教学管理人员和1名校企合作负责人参与四川财经·中联商学院建设，贯通从人才培养方案设计论证、课程开发、教学、教学平台、教管、实训、实训环境设计搭建到实习就业的环节。</w:t>
      </w:r>
    </w:p>
    <w:p w:rsidR="00A22BD5" w:rsidRDefault="00F86EA3">
      <w:pPr>
        <w:pStyle w:val="2"/>
        <w:spacing w:before="0" w:after="0" w:line="240" w:lineRule="auto"/>
        <w:rPr>
          <w:rFonts w:ascii="黑体" w:eastAsia="黑体" w:hAnsi="黑体" w:cs="黑体"/>
          <w:b w:val="0"/>
          <w:bCs w:val="0"/>
          <w:sz w:val="28"/>
          <w:szCs w:val="28"/>
        </w:rPr>
      </w:pPr>
      <w:bookmarkStart w:id="58" w:name="_Toc4887_WPSOffice_Level2"/>
      <w:r>
        <w:rPr>
          <w:rFonts w:ascii="黑体" w:eastAsia="黑体" w:hAnsi="黑体" w:cs="黑体" w:hint="eastAsia"/>
          <w:b w:val="0"/>
          <w:bCs w:val="0"/>
          <w:sz w:val="28"/>
          <w:szCs w:val="28"/>
        </w:rPr>
        <w:t>（三）物力投入</w:t>
      </w:r>
      <w:bookmarkEnd w:id="58"/>
    </w:p>
    <w:p w:rsidR="00A22BD5" w:rsidRDefault="00F86EA3">
      <w:pPr>
        <w:spacing w:line="400" w:lineRule="exact"/>
        <w:rPr>
          <w:rFonts w:ascii="宋体" w:eastAsia="宋体" w:hAnsi="宋体" w:cs="宋体"/>
          <w:kern w:val="0"/>
          <w:sz w:val="24"/>
          <w:szCs w:val="24"/>
        </w:rPr>
      </w:pPr>
      <w:r>
        <w:rPr>
          <w:rFonts w:ascii="仿宋_GB2312" w:eastAsia="仿宋_GB2312" w:hAnsi="Calibri" w:cs="Times New Roman"/>
          <w:kern w:val="0"/>
          <w:sz w:val="28"/>
          <w:szCs w:val="28"/>
        </w:rPr>
        <w:tab/>
      </w:r>
      <w:r>
        <w:rPr>
          <w:rFonts w:ascii="宋体" w:eastAsia="宋体" w:hAnsi="宋体" w:cs="宋体" w:hint="eastAsia"/>
          <w:kern w:val="0"/>
          <w:sz w:val="24"/>
          <w:szCs w:val="24"/>
        </w:rPr>
        <w:t>中联教育参与设计和营造四川财经·中联商学院工作坊、四川财经·中联商学院技能大师工作室文化环境及中联商学院财经图书角建设。</w:t>
      </w:r>
    </w:p>
    <w:p w:rsidR="00A22BD5" w:rsidRDefault="00F86EA3">
      <w:pPr>
        <w:pStyle w:val="1"/>
        <w:spacing w:before="0" w:after="0" w:line="240" w:lineRule="auto"/>
        <w:rPr>
          <w:rFonts w:ascii="黑体" w:eastAsia="黑体" w:hAnsi="黑体" w:cs="黑体"/>
          <w:b w:val="0"/>
          <w:bCs w:val="0"/>
          <w:sz w:val="30"/>
          <w:szCs w:val="30"/>
        </w:rPr>
      </w:pPr>
      <w:bookmarkStart w:id="59" w:name="_Toc11625_WPSOffice_Level1"/>
      <w:r>
        <w:rPr>
          <w:rFonts w:ascii="黑体" w:eastAsia="黑体" w:hAnsi="黑体" w:cs="黑体" w:hint="eastAsia"/>
          <w:b w:val="0"/>
          <w:bCs w:val="0"/>
          <w:sz w:val="30"/>
          <w:szCs w:val="30"/>
        </w:rPr>
        <w:t>六、合作育人内容</w:t>
      </w:r>
      <w:bookmarkEnd w:id="59"/>
    </w:p>
    <w:p w:rsidR="00A22BD5" w:rsidRDefault="00F86EA3">
      <w:pPr>
        <w:pStyle w:val="2"/>
        <w:spacing w:before="0" w:after="0" w:line="240" w:lineRule="auto"/>
        <w:rPr>
          <w:rFonts w:ascii="黑体" w:eastAsia="黑体" w:hAnsi="黑体" w:cs="黑体"/>
          <w:b w:val="0"/>
          <w:bCs w:val="0"/>
          <w:sz w:val="28"/>
          <w:szCs w:val="28"/>
        </w:rPr>
      </w:pPr>
      <w:bookmarkStart w:id="60" w:name="_Toc14748_WPSOffice_Level2"/>
      <w:r>
        <w:rPr>
          <w:rFonts w:ascii="黑体" w:eastAsia="黑体" w:hAnsi="黑体" w:cs="黑体" w:hint="eastAsia"/>
          <w:b w:val="0"/>
          <w:bCs w:val="0"/>
          <w:sz w:val="28"/>
          <w:szCs w:val="28"/>
        </w:rPr>
        <w:t>（一）人才培养</w:t>
      </w:r>
      <w:bookmarkEnd w:id="60"/>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中联教育向学校推荐财经行业专家和技术骨干加入四川财经·中联商学院理事会，围绕岗位核心技能共同制定人才培养方案、特色性课程内容建设及实训基</w:t>
      </w:r>
      <w:r>
        <w:rPr>
          <w:rFonts w:ascii="宋体" w:eastAsia="宋体" w:hAnsi="宋体" w:cs="宋体" w:hint="eastAsia"/>
          <w:kern w:val="0"/>
          <w:sz w:val="24"/>
          <w:szCs w:val="24"/>
        </w:rPr>
        <w:lastRenderedPageBreak/>
        <w:t>地建设，改革教学模式、职业培训等。中联教育积极发挥主体作用，为四川财经·中联商学院学生提供适合的实训岗位，实现专业与职业的衔接，培养岗位专业技能，结合区域经济发展，实现资源共享和优势互补，有效形成了教学链、专业链、产业链、利益链的融合。</w:t>
      </w:r>
    </w:p>
    <w:p w:rsidR="00A22BD5" w:rsidRDefault="00F86EA3">
      <w:pPr>
        <w:snapToGrid w:val="0"/>
        <w:spacing w:line="560" w:lineRule="atLeast"/>
        <w:jc w:val="center"/>
        <w:rPr>
          <w:rFonts w:ascii="宋体" w:eastAsia="宋体" w:hAnsi="宋体" w:cs="宋体"/>
          <w:kern w:val="0"/>
          <w:szCs w:val="21"/>
        </w:rPr>
      </w:pPr>
      <w:r>
        <w:rPr>
          <w:rFonts w:ascii="宋体" w:eastAsia="宋体" w:hAnsi="宋体" w:cs="宋体" w:hint="eastAsia"/>
          <w:kern w:val="0"/>
          <w:szCs w:val="21"/>
        </w:rPr>
        <w:t>表1 2017年中联公司发布岗位信息统计表</w:t>
      </w:r>
    </w:p>
    <w:tbl>
      <w:tblPr>
        <w:tblStyle w:val="12"/>
        <w:tblW w:w="8415" w:type="dxa"/>
        <w:tblInd w:w="100" w:type="dxa"/>
        <w:tblLayout w:type="fixed"/>
        <w:tblLook w:val="04A0" w:firstRow="1" w:lastRow="0" w:firstColumn="1" w:lastColumn="0" w:noHBand="0" w:noVBand="1"/>
      </w:tblPr>
      <w:tblGrid>
        <w:gridCol w:w="810"/>
        <w:gridCol w:w="5070"/>
        <w:gridCol w:w="1695"/>
        <w:gridCol w:w="840"/>
      </w:tblGrid>
      <w:tr w:rsidR="00A22BD5" w:rsidRPr="00ED0709" w:rsidTr="00ED0709">
        <w:trPr>
          <w:trHeight w:val="20"/>
        </w:trPr>
        <w:tc>
          <w:tcPr>
            <w:tcW w:w="810" w:type="dxa"/>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序号</w:t>
            </w:r>
          </w:p>
        </w:tc>
        <w:tc>
          <w:tcPr>
            <w:tcW w:w="5070" w:type="dxa"/>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公  司  名  称</w:t>
            </w:r>
          </w:p>
        </w:tc>
        <w:tc>
          <w:tcPr>
            <w:tcW w:w="1695" w:type="dxa"/>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岗位名称</w:t>
            </w:r>
          </w:p>
        </w:tc>
        <w:tc>
          <w:tcPr>
            <w:tcW w:w="840" w:type="dxa"/>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数量</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中兴财光华会计事务所(特殊普通合伙) 审计十一部</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10</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中兴财光华会计事务所(特殊普通合伙) 审计十三部</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3</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中兴财光华会计事务所(特殊普通合伙) 审计五部</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40</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4</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中兴财光华会计事务所(特殊普通合伙) 贵州分所</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5</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5</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中兴财光华会计师事务所四川分所</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3</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6</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中兴财光华会计师事务所重庆分所</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7</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四川中联评估会计事务所</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r>
      <w:tr w:rsidR="00A22BD5" w:rsidRPr="00ED0709" w:rsidTr="00ED0709">
        <w:trPr>
          <w:trHeight w:val="20"/>
        </w:trPr>
        <w:tc>
          <w:tcPr>
            <w:tcW w:w="810" w:type="dxa"/>
            <w:vMerge w:val="restart"/>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8</w:t>
            </w:r>
          </w:p>
        </w:tc>
        <w:tc>
          <w:tcPr>
            <w:tcW w:w="5070" w:type="dxa"/>
            <w:vMerge w:val="restart"/>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中联资产评估集团(云南)有限公司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审计助理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10</w:t>
            </w:r>
          </w:p>
        </w:tc>
      </w:tr>
      <w:tr w:rsidR="00A22BD5" w:rsidRPr="00ED0709" w:rsidTr="00ED0709">
        <w:trPr>
          <w:trHeight w:val="20"/>
        </w:trPr>
        <w:tc>
          <w:tcPr>
            <w:tcW w:w="810" w:type="dxa"/>
            <w:vMerge/>
            <w:vAlign w:val="center"/>
          </w:tcPr>
          <w:p w:rsidR="00A22BD5" w:rsidRPr="00ED0709" w:rsidRDefault="00A22BD5">
            <w:pPr>
              <w:jc w:val="center"/>
              <w:rPr>
                <w:rFonts w:asciiTheme="majorEastAsia" w:eastAsiaTheme="majorEastAsia" w:hAnsiTheme="majorEastAsia" w:cs="宋体"/>
                <w:szCs w:val="21"/>
              </w:rPr>
            </w:pPr>
          </w:p>
        </w:tc>
        <w:tc>
          <w:tcPr>
            <w:tcW w:w="5070" w:type="dxa"/>
            <w:vMerge/>
            <w:vAlign w:val="center"/>
          </w:tcPr>
          <w:p w:rsidR="00A22BD5" w:rsidRPr="00ED0709" w:rsidRDefault="00A22BD5">
            <w:pPr>
              <w:jc w:val="center"/>
              <w:rPr>
                <w:rFonts w:asciiTheme="majorEastAsia" w:eastAsiaTheme="majorEastAsia" w:hAnsiTheme="majorEastAsia" w:cs="宋体"/>
                <w:szCs w:val="21"/>
              </w:rPr>
            </w:pP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评估助理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10</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9</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中联资产评估集团（西南）有限公司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5</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10</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中联集团教育有限公司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3</w:t>
            </w:r>
          </w:p>
        </w:tc>
      </w:tr>
      <w:tr w:rsidR="00A22BD5" w:rsidRPr="00ED0709" w:rsidTr="00ED0709">
        <w:trPr>
          <w:trHeight w:val="20"/>
        </w:trPr>
        <w:tc>
          <w:tcPr>
            <w:tcW w:w="810" w:type="dxa"/>
            <w:vMerge w:val="restart"/>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11</w:t>
            </w:r>
          </w:p>
        </w:tc>
        <w:tc>
          <w:tcPr>
            <w:tcW w:w="5070" w:type="dxa"/>
            <w:vMerge w:val="restart"/>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中联税务师事务所有限公司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项目秘书</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w:t>
            </w:r>
          </w:p>
        </w:tc>
      </w:tr>
      <w:tr w:rsidR="00A22BD5" w:rsidRPr="00ED0709" w:rsidTr="00ED0709">
        <w:trPr>
          <w:trHeight w:val="20"/>
        </w:trPr>
        <w:tc>
          <w:tcPr>
            <w:tcW w:w="810" w:type="dxa"/>
            <w:vMerge/>
            <w:vAlign w:val="center"/>
          </w:tcPr>
          <w:p w:rsidR="00A22BD5" w:rsidRPr="00ED0709" w:rsidRDefault="00A22BD5">
            <w:pPr>
              <w:jc w:val="center"/>
              <w:rPr>
                <w:rFonts w:asciiTheme="majorEastAsia" w:eastAsiaTheme="majorEastAsia" w:hAnsiTheme="majorEastAsia" w:cs="宋体"/>
                <w:szCs w:val="21"/>
              </w:rPr>
            </w:pPr>
          </w:p>
        </w:tc>
        <w:tc>
          <w:tcPr>
            <w:tcW w:w="5070" w:type="dxa"/>
            <w:vMerge/>
            <w:vAlign w:val="center"/>
          </w:tcPr>
          <w:p w:rsidR="00A22BD5" w:rsidRPr="00ED0709" w:rsidRDefault="00A22BD5">
            <w:pPr>
              <w:jc w:val="center"/>
              <w:rPr>
                <w:rFonts w:asciiTheme="majorEastAsia" w:eastAsiaTheme="majorEastAsia" w:hAnsiTheme="majorEastAsia" w:cs="宋体"/>
                <w:szCs w:val="21"/>
              </w:rPr>
            </w:pP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项目助理</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12</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北京ERP教育培训公司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财务实习生</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2</w:t>
            </w:r>
          </w:p>
        </w:tc>
      </w:tr>
      <w:tr w:rsidR="00A22BD5" w:rsidRPr="00ED0709" w:rsidTr="00ED0709">
        <w:trPr>
          <w:trHeight w:val="20"/>
        </w:trPr>
        <w:tc>
          <w:tcPr>
            <w:tcW w:w="81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13</w:t>
            </w:r>
          </w:p>
        </w:tc>
        <w:tc>
          <w:tcPr>
            <w:tcW w:w="507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北京华科诚信科技有限公司</w:t>
            </w:r>
          </w:p>
        </w:tc>
        <w:tc>
          <w:tcPr>
            <w:tcW w:w="1695"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集体财务</w:t>
            </w:r>
          </w:p>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实施顾问</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5</w:t>
            </w:r>
          </w:p>
        </w:tc>
      </w:tr>
      <w:tr w:rsidR="00A22BD5" w:rsidRPr="00ED0709" w:rsidTr="00ED0709">
        <w:trPr>
          <w:trHeight w:val="20"/>
        </w:trPr>
        <w:tc>
          <w:tcPr>
            <w:tcW w:w="7575" w:type="dxa"/>
            <w:gridSpan w:val="3"/>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合计</w:t>
            </w:r>
          </w:p>
        </w:tc>
        <w:tc>
          <w:tcPr>
            <w:tcW w:w="840" w:type="dxa"/>
            <w:vAlign w:val="center"/>
          </w:tcPr>
          <w:p w:rsidR="00A22BD5" w:rsidRPr="00ED0709" w:rsidRDefault="00F86EA3">
            <w:pPr>
              <w:jc w:val="center"/>
              <w:rPr>
                <w:rFonts w:asciiTheme="majorEastAsia" w:eastAsiaTheme="majorEastAsia" w:hAnsiTheme="majorEastAsia" w:cs="宋体"/>
                <w:szCs w:val="21"/>
              </w:rPr>
            </w:pPr>
            <w:r w:rsidRPr="00ED0709">
              <w:rPr>
                <w:rFonts w:asciiTheme="majorEastAsia" w:eastAsiaTheme="majorEastAsia" w:hAnsiTheme="majorEastAsia" w:cs="宋体" w:hint="eastAsia"/>
                <w:szCs w:val="21"/>
              </w:rPr>
              <w:t>102</w:t>
            </w:r>
          </w:p>
        </w:tc>
      </w:tr>
    </w:tbl>
    <w:p w:rsidR="00A22BD5" w:rsidRDefault="00A22BD5">
      <w:pPr>
        <w:spacing w:line="560" w:lineRule="exact"/>
        <w:rPr>
          <w:rFonts w:ascii="宋体" w:eastAsia="宋体" w:hAnsi="宋体" w:cs="宋体"/>
          <w:kern w:val="0"/>
          <w:szCs w:val="21"/>
        </w:rPr>
      </w:pP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表2 2018年中联公司发布岗位信息统计表</w:t>
      </w:r>
    </w:p>
    <w:tbl>
      <w:tblPr>
        <w:tblW w:w="8424" w:type="dxa"/>
        <w:tblInd w:w="93" w:type="dxa"/>
        <w:tblLayout w:type="fixed"/>
        <w:tblLook w:val="04A0" w:firstRow="1" w:lastRow="0" w:firstColumn="1" w:lastColumn="0" w:noHBand="0" w:noVBand="1"/>
      </w:tblPr>
      <w:tblGrid>
        <w:gridCol w:w="802"/>
        <w:gridCol w:w="4882"/>
        <w:gridCol w:w="1896"/>
        <w:gridCol w:w="844"/>
      </w:tblGrid>
      <w:tr w:rsidR="00A22BD5" w:rsidTr="00ED0709">
        <w:trPr>
          <w:trHeight w:val="20"/>
        </w:trPr>
        <w:tc>
          <w:tcPr>
            <w:tcW w:w="802" w:type="dxa"/>
            <w:tcBorders>
              <w:top w:val="single" w:sz="4" w:space="0" w:color="auto"/>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序号</w:t>
            </w:r>
          </w:p>
        </w:tc>
        <w:tc>
          <w:tcPr>
            <w:tcW w:w="4882" w:type="dxa"/>
            <w:tcBorders>
              <w:top w:val="single" w:sz="4" w:space="0" w:color="auto"/>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企业名称</w:t>
            </w:r>
          </w:p>
        </w:tc>
        <w:tc>
          <w:tcPr>
            <w:tcW w:w="1896" w:type="dxa"/>
            <w:tcBorders>
              <w:top w:val="single" w:sz="4" w:space="0" w:color="auto"/>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岗位名称</w:t>
            </w:r>
          </w:p>
        </w:tc>
        <w:tc>
          <w:tcPr>
            <w:tcW w:w="844" w:type="dxa"/>
            <w:tcBorders>
              <w:top w:val="single" w:sz="4" w:space="0" w:color="auto"/>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数量</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1</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中联资产评估集团贵州通和有限公司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评估助理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2</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贵阳天虹会计事务所有限公司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审计助理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3</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四川中联会计师事务所有限公司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审计助理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8</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4</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四川德维会计师事务所有限公司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审计、评估助理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15</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四川汇丰会计师事务所有限责任公司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审计助理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6</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中联资产评估西南分公司公司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评估助理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10</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7</w:t>
            </w: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中联集团教育科技有限公司</w:t>
            </w:r>
          </w:p>
        </w:tc>
        <w:tc>
          <w:tcPr>
            <w:tcW w:w="1896" w:type="dxa"/>
            <w:tcBorders>
              <w:top w:val="nil"/>
              <w:left w:val="nil"/>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课程开发助理</w:t>
            </w: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w:t>
            </w:r>
          </w:p>
        </w:tc>
      </w:tr>
      <w:tr w:rsidR="00A22BD5" w:rsidTr="00ED0709">
        <w:trPr>
          <w:trHeight w:val="20"/>
        </w:trPr>
        <w:tc>
          <w:tcPr>
            <w:tcW w:w="802" w:type="dxa"/>
            <w:tcBorders>
              <w:top w:val="nil"/>
              <w:left w:val="single" w:sz="8" w:space="0" w:color="auto"/>
              <w:bottom w:val="single" w:sz="4" w:space="0" w:color="auto"/>
              <w:right w:val="single" w:sz="4" w:space="0" w:color="auto"/>
            </w:tcBorders>
            <w:shd w:val="clear" w:color="auto" w:fill="auto"/>
            <w:vAlign w:val="center"/>
          </w:tcPr>
          <w:p w:rsidR="00A22BD5" w:rsidRDefault="00A22BD5">
            <w:pPr>
              <w:jc w:val="center"/>
              <w:rPr>
                <w:rFonts w:ascii="宋体" w:eastAsia="宋体" w:hAnsi="宋体" w:cs="宋体"/>
                <w:szCs w:val="21"/>
              </w:rPr>
            </w:pPr>
          </w:p>
        </w:tc>
        <w:tc>
          <w:tcPr>
            <w:tcW w:w="4882" w:type="dxa"/>
            <w:tcBorders>
              <w:top w:val="nil"/>
              <w:left w:val="single" w:sz="8" w:space="0" w:color="auto"/>
              <w:bottom w:val="single" w:sz="4" w:space="0" w:color="auto"/>
              <w:right w:val="single" w:sz="4"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合计</w:t>
            </w:r>
          </w:p>
        </w:tc>
        <w:tc>
          <w:tcPr>
            <w:tcW w:w="1896" w:type="dxa"/>
            <w:tcBorders>
              <w:top w:val="nil"/>
              <w:left w:val="nil"/>
              <w:bottom w:val="single" w:sz="4" w:space="0" w:color="auto"/>
              <w:right w:val="single" w:sz="4" w:space="0" w:color="auto"/>
            </w:tcBorders>
            <w:shd w:val="clear" w:color="auto" w:fill="auto"/>
            <w:vAlign w:val="center"/>
          </w:tcPr>
          <w:p w:rsidR="00A22BD5" w:rsidRDefault="00A22BD5">
            <w:pPr>
              <w:jc w:val="center"/>
              <w:rPr>
                <w:rFonts w:ascii="宋体" w:eastAsia="宋体" w:hAnsi="宋体" w:cs="宋体"/>
                <w:szCs w:val="21"/>
              </w:rPr>
            </w:pPr>
          </w:p>
        </w:tc>
        <w:tc>
          <w:tcPr>
            <w:tcW w:w="844" w:type="dxa"/>
            <w:tcBorders>
              <w:top w:val="nil"/>
              <w:left w:val="nil"/>
              <w:bottom w:val="single" w:sz="4" w:space="0" w:color="auto"/>
              <w:right w:val="single" w:sz="8" w:space="0" w:color="auto"/>
            </w:tcBorders>
            <w:shd w:val="clear" w:color="auto" w:fill="auto"/>
            <w:vAlign w:val="center"/>
          </w:tcPr>
          <w:p w:rsidR="00A22BD5" w:rsidRDefault="00F86EA3">
            <w:pPr>
              <w:jc w:val="center"/>
              <w:rPr>
                <w:rFonts w:ascii="宋体" w:eastAsia="宋体" w:hAnsi="宋体" w:cs="宋体"/>
                <w:szCs w:val="21"/>
              </w:rPr>
            </w:pPr>
            <w:r>
              <w:rPr>
                <w:rFonts w:ascii="宋体" w:eastAsia="宋体" w:hAnsi="宋体" w:cs="宋体" w:hint="eastAsia"/>
                <w:szCs w:val="21"/>
              </w:rPr>
              <w:t>53</w:t>
            </w:r>
          </w:p>
        </w:tc>
      </w:tr>
    </w:tbl>
    <w:p w:rsidR="00A22BD5" w:rsidRDefault="00F86EA3">
      <w:pPr>
        <w:pStyle w:val="2"/>
        <w:spacing w:before="0" w:after="0" w:line="240" w:lineRule="auto"/>
        <w:rPr>
          <w:rFonts w:ascii="黑体" w:eastAsia="黑体" w:hAnsi="黑体" w:cs="黑体"/>
          <w:b w:val="0"/>
          <w:bCs w:val="0"/>
          <w:sz w:val="28"/>
          <w:szCs w:val="28"/>
        </w:rPr>
      </w:pPr>
      <w:bookmarkStart w:id="61" w:name="_Toc22515_WPSOffice_Level2"/>
      <w:r>
        <w:rPr>
          <w:rFonts w:ascii="黑体" w:eastAsia="黑体" w:hAnsi="黑体" w:cs="黑体" w:hint="eastAsia"/>
          <w:b w:val="0"/>
          <w:bCs w:val="0"/>
          <w:sz w:val="28"/>
          <w:szCs w:val="28"/>
        </w:rPr>
        <w:t>（二）专业建设</w:t>
      </w:r>
      <w:bookmarkEnd w:id="61"/>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按照“合作共赢、职责共担”的原则，校企共同设计《校企一体化人才培养方案》，遵循职业成长规律，学生将完成理论课程学习学分和实习实践类课程学分，打造“工学结合、岗位成才”人才培养模式。所有课程由校内外“师傅”共同完成，课程由两部分构成：一部分是学生在校内外“师傅”指导下，按照规定</w:t>
      </w:r>
      <w:r>
        <w:rPr>
          <w:rFonts w:ascii="宋体" w:eastAsia="宋体" w:hAnsi="宋体" w:cs="宋体" w:hint="eastAsia"/>
          <w:kern w:val="0"/>
          <w:sz w:val="24"/>
          <w:szCs w:val="24"/>
        </w:rPr>
        <w:lastRenderedPageBreak/>
        <w:t>任务规定工作量完成定岗项目工作；一部分是对学生进行岗位认知、职场沟通、财经人生、团队拓展、面试技巧、团队文化建设、法律法规以及专业课程传授。</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小企业财务管家》、《企业内部控制》、《中小企业业务控制实务》、《人力行政管理实务》、《纳税实务与筹划》、《业财税一体化实战》、《相关行业会计实务比较》、《智慧财经工场实训课》等这类实战类课程将由校内外“师傅”共同开发、共同设计、共同讲授，增强学生财税功底和专业技能。校企重点对接岗位专项技能设置专项课程，开发基于工作内容和岗位要求的专业教学内容和教学标准，校企联合开发《业财税一体化实战》、《中小企业财务管家》、《企业内部控制》三门核心实战类课程。</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通过以上实践课程，将企业实际案例与具体业务同课程教学相联系，通过实战演练让学生更加熟练地掌握财经技能。同时，中联集团教育科技有限公司安排专人参与了商学院系列班会活动，公司专家做了多场专题讲座，帮助学生将知识技能与职业应用紧密结合起来。</w:t>
      </w:r>
    </w:p>
    <w:p w:rsidR="00A22BD5" w:rsidRDefault="00F86EA3">
      <w:pPr>
        <w:spacing w:line="360" w:lineRule="auto"/>
        <w:ind w:firstLineChars="200" w:firstLine="560"/>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drawing>
          <wp:inline distT="0" distB="0" distL="0" distR="0">
            <wp:extent cx="4438015" cy="3329305"/>
            <wp:effectExtent l="0" t="0" r="635" b="4445"/>
            <wp:docPr id="2" name="图片 2" descr="C:\Users\Zhonglian\Desktop\川财材料\班级活动照片\班级活动照片\班会课2  6月29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Zhonglian\Desktop\川财材料\班级活动照片\班级活动照片\班会课2  6月29日.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4438015" cy="3329305"/>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图6-1 中联教育专家为四川财经·中联商学院学生授课</w:t>
      </w:r>
    </w:p>
    <w:p w:rsidR="00A22BD5" w:rsidRDefault="00F86EA3">
      <w:pPr>
        <w:spacing w:line="360" w:lineRule="auto"/>
        <w:ind w:left="560"/>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lastRenderedPageBreak/>
        <w:drawing>
          <wp:inline distT="0" distB="0" distL="0" distR="0">
            <wp:extent cx="4425950" cy="3133725"/>
            <wp:effectExtent l="0" t="0" r="12700" b="9525"/>
            <wp:docPr id="13" name="图片 13" descr="C:\Users\ZHONGL~1\AppData\Local\Temp\360zip$Temp\360$3\mmexport1541640623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ZHONGL~1\AppData\Local\Temp\360zip$Temp\360$3\mmexport154164062328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4425950" cy="3133725"/>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图6-2 中联教育专家参与四川财经·中联商学院活动</w:t>
      </w:r>
    </w:p>
    <w:p w:rsidR="00A22BD5" w:rsidRDefault="00F86EA3">
      <w:pPr>
        <w:pStyle w:val="2"/>
        <w:spacing w:before="0" w:after="0" w:line="240" w:lineRule="auto"/>
        <w:rPr>
          <w:rFonts w:ascii="黑体" w:eastAsia="黑体" w:hAnsi="黑体" w:cs="黑体"/>
          <w:b w:val="0"/>
          <w:bCs w:val="0"/>
          <w:sz w:val="28"/>
          <w:szCs w:val="28"/>
        </w:rPr>
      </w:pPr>
      <w:bookmarkStart w:id="62" w:name="_Toc14320_WPSOffice_Level2"/>
      <w:r>
        <w:rPr>
          <w:rFonts w:ascii="黑体" w:eastAsia="黑体" w:hAnsi="黑体" w:cs="黑体" w:hint="eastAsia"/>
          <w:b w:val="0"/>
          <w:bCs w:val="0"/>
          <w:sz w:val="28"/>
          <w:szCs w:val="28"/>
        </w:rPr>
        <w:t>（三）师资队伍</w:t>
      </w:r>
      <w:bookmarkEnd w:id="62"/>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在校企共同实施教学过程中，不仅有我院优秀的教师团队参与，还有企业专家等参与，课程教学方式多样化，这些课程深受学生喜爱。学院也通过教学质量过程监控，实时监控教学过程确保授课质量，部分学生反映比较明显的课程进行了积极的调整，与授课老师进行座谈，确保校企共建课程的有效开展。支持企业导师参与学徒培养的同时，鼓励学院教师参与中联集团项目组顶岗实习提升业务能力，参与企业纵横向科研项目申报与研究。</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通过校内外导师联合培养，系统培养双师型教师，通过顶岗实践，提升学校教师的实践教学能力。特别是企业现任职的中高层管理人员亲临学校授课，将院校与企业强强联合，促进专兼结合的双师型教师队伍建设具有非常重要的意义。</w:t>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表3中联教育师资团队信息表</w:t>
      </w:r>
    </w:p>
    <w:tbl>
      <w:tblPr>
        <w:tblStyle w:val="ac"/>
        <w:tblW w:w="9046" w:type="dxa"/>
        <w:tblLayout w:type="fixed"/>
        <w:tblLook w:val="04A0" w:firstRow="1" w:lastRow="0" w:firstColumn="1" w:lastColumn="0" w:noHBand="0" w:noVBand="1"/>
      </w:tblPr>
      <w:tblGrid>
        <w:gridCol w:w="1704"/>
        <w:gridCol w:w="4297"/>
        <w:gridCol w:w="3045"/>
      </w:tblGrid>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姓 名</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所 在 部 门</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职 称 职 务</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穆东升</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高级合伙人、财经专家</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胡翔</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中联集团国际部</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高级项目经理</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付颖</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中联教育科技有限公司</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课程研发部总监</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曹禹</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中联教育科技有限公司</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产教融合创新中心总监</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贺立滨</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中联集团中兴财光华会计师事务所</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高级经理</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张全成</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中联集团中兴财光华会计师事务所</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高级经理</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周小静</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中联集团中兴财光华会计师事务所</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高级项目经理</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吴海燕</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中联教育西南分公司</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教育专员</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李燕梅</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四川大学锦城学院</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讲师（会计师）</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陈久会</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四川大学锦城学院</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副教授（高级会计师）</w:t>
            </w:r>
          </w:p>
        </w:tc>
      </w:tr>
      <w:tr w:rsidR="00A22BD5">
        <w:tc>
          <w:tcPr>
            <w:tcW w:w="1704"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郑雪舰</w:t>
            </w:r>
          </w:p>
        </w:tc>
        <w:tc>
          <w:tcPr>
            <w:tcW w:w="4297"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西南财经大学</w:t>
            </w:r>
          </w:p>
        </w:tc>
        <w:tc>
          <w:tcPr>
            <w:tcW w:w="304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讲师（会计师）</w:t>
            </w:r>
          </w:p>
        </w:tc>
      </w:tr>
    </w:tbl>
    <w:p w:rsidR="00A22BD5" w:rsidRDefault="00F86EA3">
      <w:pPr>
        <w:spacing w:line="360" w:lineRule="auto"/>
        <w:ind w:firstLineChars="300" w:firstLine="840"/>
        <w:jc w:val="center"/>
        <w:rPr>
          <w:rFonts w:ascii="仿宋_GB2312" w:eastAsia="仿宋_GB2312" w:hAnsi="Calibri" w:cs="Times New Roman"/>
          <w:kern w:val="0"/>
          <w:sz w:val="28"/>
          <w:szCs w:val="28"/>
        </w:rPr>
      </w:pPr>
      <w:r>
        <w:rPr>
          <w:rFonts w:ascii="仿宋_GB2312" w:eastAsia="仿宋_GB2312" w:hAnsi="Calibri" w:cs="Times New Roman"/>
          <w:noProof/>
          <w:kern w:val="0"/>
          <w:sz w:val="28"/>
          <w:szCs w:val="28"/>
        </w:rPr>
        <w:lastRenderedPageBreak/>
        <w:drawing>
          <wp:inline distT="0" distB="0" distL="0" distR="0">
            <wp:extent cx="4474845" cy="2983230"/>
            <wp:effectExtent l="0" t="0" r="1905" b="7620"/>
            <wp:docPr id="10" name="图片 10" descr="http://cjdd.cailian.net/upload/zhonglian_web/image/20180809/1533801037832147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http://cjdd.cailian.net/upload/zhonglian_web/image/20180809/153380103783214794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474845" cy="2983230"/>
                    </a:xfrm>
                    <a:prstGeom prst="rect">
                      <a:avLst/>
                    </a:prstGeom>
                    <a:noFill/>
                    <a:ln>
                      <a:noFill/>
                    </a:ln>
                  </pic:spPr>
                </pic:pic>
              </a:graphicData>
            </a:graphic>
          </wp:inline>
        </w:drawing>
      </w:r>
    </w:p>
    <w:p w:rsidR="00A22BD5" w:rsidRDefault="00F86EA3">
      <w:pPr>
        <w:snapToGrid w:val="0"/>
        <w:jc w:val="center"/>
        <w:rPr>
          <w:rFonts w:ascii="宋体" w:eastAsia="宋体" w:hAnsi="宋体" w:cs="宋体"/>
          <w:kern w:val="0"/>
          <w:szCs w:val="21"/>
        </w:rPr>
      </w:pPr>
      <w:r>
        <w:rPr>
          <w:rFonts w:ascii="仿宋" w:eastAsia="仿宋" w:hAnsi="仿宋" w:cs="仿宋" w:hint="eastAsia"/>
          <w:kern w:val="0"/>
          <w:sz w:val="24"/>
          <w:szCs w:val="24"/>
        </w:rPr>
        <w:t xml:space="preserve">      </w:t>
      </w:r>
      <w:r>
        <w:rPr>
          <w:rFonts w:ascii="宋体" w:eastAsia="宋体" w:hAnsi="宋体" w:cs="宋体" w:hint="eastAsia"/>
          <w:kern w:val="0"/>
          <w:szCs w:val="21"/>
        </w:rPr>
        <w:t xml:space="preserve">   图6-3 学院教师参与中联教育组织的百校万企名师团训练营</w:t>
      </w:r>
    </w:p>
    <w:p w:rsidR="00A22BD5" w:rsidRDefault="00F86EA3">
      <w:pPr>
        <w:pStyle w:val="1"/>
        <w:spacing w:before="0" w:after="0" w:line="240" w:lineRule="auto"/>
        <w:rPr>
          <w:rFonts w:ascii="黑体" w:eastAsia="黑体" w:hAnsi="黑体" w:cs="黑体"/>
          <w:b w:val="0"/>
          <w:bCs w:val="0"/>
          <w:sz w:val="32"/>
          <w:szCs w:val="32"/>
        </w:rPr>
      </w:pPr>
      <w:bookmarkStart w:id="63" w:name="_Toc735_WPSOffice_Level1"/>
      <w:r>
        <w:rPr>
          <w:rFonts w:ascii="黑体" w:eastAsia="黑体" w:hAnsi="黑体" w:cs="黑体" w:hint="eastAsia"/>
          <w:b w:val="0"/>
          <w:bCs w:val="0"/>
          <w:sz w:val="32"/>
          <w:szCs w:val="32"/>
        </w:rPr>
        <w:t>七、助推企业发展</w:t>
      </w:r>
      <w:bookmarkEnd w:id="63"/>
    </w:p>
    <w:p w:rsidR="00A22BD5" w:rsidRDefault="00F86EA3">
      <w:pPr>
        <w:spacing w:line="400" w:lineRule="exact"/>
        <w:ind w:firstLineChars="200" w:firstLine="480"/>
        <w:rPr>
          <w:rFonts w:ascii="宋体" w:eastAsia="宋体" w:hAnsi="宋体" w:cs="宋体"/>
          <w:kern w:val="0"/>
          <w:szCs w:val="21"/>
        </w:rPr>
      </w:pPr>
      <w:r>
        <w:rPr>
          <w:rFonts w:ascii="宋体" w:eastAsia="宋体" w:hAnsi="宋体" w:cs="宋体" w:hint="eastAsia"/>
          <w:kern w:val="0"/>
          <w:sz w:val="24"/>
          <w:szCs w:val="24"/>
        </w:rPr>
        <w:t>进入中联集团各分支机构和中联集团生态伙伴企业实习、就职的四川财经·中联商学院毕业生，获得了企业一致的好评。大大降低了企业招聘、培训和用工成本，有效的解决了企业招聘难、培训成本高、人员流失率高、毕业生动手能力差的痛点，直接或间接增加了企业的经济效益，为企业发展提供了优质人才蓄水池和强有力的发动机。</w:t>
      </w:r>
      <w:bookmarkStart w:id="64" w:name="_Toc6650_WPSOffice_Level2"/>
      <w:bookmarkStart w:id="65" w:name="_Toc16597_WPSOffice_Level2"/>
      <w:bookmarkStart w:id="66" w:name="_Toc10118_WPSOffice_Level2"/>
      <w:bookmarkStart w:id="67" w:name="_Toc27046_WPSOffice_Level2"/>
      <w:bookmarkStart w:id="68" w:name="_Toc13311_WPSOffice_Level2"/>
      <w:bookmarkStart w:id="69" w:name="_Toc5637_WPSOffice_Level2"/>
      <w:bookmarkStart w:id="70" w:name="_Toc18527_WPSOffice_Level2"/>
    </w:p>
    <w:p w:rsidR="00A22BD5" w:rsidRDefault="00F86EA3">
      <w:pPr>
        <w:snapToGrid w:val="0"/>
        <w:spacing w:line="360" w:lineRule="auto"/>
        <w:jc w:val="center"/>
        <w:rPr>
          <w:rFonts w:ascii="宋体" w:eastAsia="宋体" w:hAnsi="宋体" w:cs="宋体"/>
          <w:kern w:val="0"/>
          <w:szCs w:val="21"/>
        </w:rPr>
      </w:pPr>
      <w:bookmarkStart w:id="71" w:name="_Toc21727_WPSOffice_Level2"/>
      <w:r>
        <w:rPr>
          <w:rFonts w:ascii="宋体" w:eastAsia="宋体" w:hAnsi="宋体" w:cs="宋体" w:hint="eastAsia"/>
          <w:kern w:val="0"/>
          <w:szCs w:val="21"/>
        </w:rPr>
        <w:t>表4 中联教育提供的部分实训信息</w:t>
      </w:r>
      <w:bookmarkEnd w:id="64"/>
      <w:bookmarkEnd w:id="65"/>
      <w:bookmarkEnd w:id="66"/>
      <w:bookmarkEnd w:id="67"/>
      <w:bookmarkEnd w:id="68"/>
      <w:bookmarkEnd w:id="69"/>
      <w:bookmarkEnd w:id="70"/>
      <w:bookmarkEnd w:id="71"/>
    </w:p>
    <w:tbl>
      <w:tblPr>
        <w:tblStyle w:val="ac"/>
        <w:tblW w:w="9049" w:type="dxa"/>
        <w:jc w:val="center"/>
        <w:tblLayout w:type="fixed"/>
        <w:tblLook w:val="04A0" w:firstRow="1" w:lastRow="0" w:firstColumn="1" w:lastColumn="0" w:noHBand="0" w:noVBand="1"/>
      </w:tblPr>
      <w:tblGrid>
        <w:gridCol w:w="1060"/>
        <w:gridCol w:w="1869"/>
        <w:gridCol w:w="2940"/>
        <w:gridCol w:w="1875"/>
        <w:gridCol w:w="1305"/>
      </w:tblGrid>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姓  名</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项 目 地 址</w:t>
            </w:r>
          </w:p>
        </w:tc>
        <w:tc>
          <w:tcPr>
            <w:tcW w:w="294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项 目 住 址</w:t>
            </w:r>
          </w:p>
        </w:tc>
        <w:tc>
          <w:tcPr>
            <w:tcW w:w="187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项 目 时 间</w:t>
            </w:r>
          </w:p>
        </w:tc>
        <w:tc>
          <w:tcPr>
            <w:tcW w:w="1305" w:type="dxa"/>
          </w:tcPr>
          <w:p w:rsidR="00A22BD5" w:rsidRDefault="00F86EA3">
            <w:pPr>
              <w:jc w:val="center"/>
              <w:rPr>
                <w:rFonts w:ascii="宋体" w:eastAsia="宋体" w:hAnsi="宋体" w:cs="宋体"/>
                <w:szCs w:val="21"/>
              </w:rPr>
            </w:pPr>
            <w:r>
              <w:rPr>
                <w:rFonts w:ascii="宋体" w:eastAsia="宋体" w:hAnsi="宋体" w:cs="宋体" w:hint="eastAsia"/>
                <w:szCs w:val="21"/>
              </w:rPr>
              <w:t>项目经理</w:t>
            </w:r>
          </w:p>
        </w:tc>
      </w:tr>
      <w:tr w:rsidR="00A22BD5">
        <w:trPr>
          <w:trHeight w:val="474"/>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吴丹蕾</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上海南京路</w:t>
            </w:r>
          </w:p>
        </w:tc>
        <w:tc>
          <w:tcPr>
            <w:tcW w:w="294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上海市虹口区公平路369号</w:t>
            </w:r>
          </w:p>
        </w:tc>
        <w:tc>
          <w:tcPr>
            <w:tcW w:w="187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2018.01.12至今</w:t>
            </w:r>
          </w:p>
        </w:tc>
        <w:tc>
          <w:tcPr>
            <w:tcW w:w="130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赵姣</w:t>
            </w:r>
          </w:p>
        </w:tc>
      </w:tr>
      <w:tr w:rsidR="00A22BD5">
        <w:trPr>
          <w:trHeight w:val="379"/>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张录</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北京市</w:t>
            </w:r>
          </w:p>
        </w:tc>
        <w:tc>
          <w:tcPr>
            <w:tcW w:w="294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房山区首开熙悦会</w:t>
            </w:r>
          </w:p>
        </w:tc>
        <w:tc>
          <w:tcPr>
            <w:tcW w:w="187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2018.01.08至今</w:t>
            </w:r>
          </w:p>
        </w:tc>
        <w:tc>
          <w:tcPr>
            <w:tcW w:w="1305"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杨肖</w:t>
            </w:r>
          </w:p>
        </w:tc>
      </w:tr>
      <w:tr w:rsidR="00A22BD5">
        <w:trPr>
          <w:trHeight w:val="473"/>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夏欢</w:t>
            </w:r>
          </w:p>
        </w:tc>
        <w:tc>
          <w:tcPr>
            <w:tcW w:w="1869" w:type="dxa"/>
            <w:vMerge w:val="restart"/>
            <w:vAlign w:val="center"/>
          </w:tcPr>
          <w:p w:rsidR="00A22BD5" w:rsidRDefault="00A22BD5">
            <w:pPr>
              <w:jc w:val="center"/>
              <w:rPr>
                <w:rFonts w:ascii="宋体" w:eastAsia="宋体" w:hAnsi="宋体" w:cs="宋体"/>
                <w:szCs w:val="21"/>
              </w:rPr>
            </w:pPr>
          </w:p>
          <w:p w:rsidR="00A22BD5" w:rsidRDefault="00F86EA3">
            <w:pPr>
              <w:jc w:val="center"/>
              <w:rPr>
                <w:rFonts w:ascii="宋体" w:eastAsia="宋体" w:hAnsi="宋体" w:cs="宋体"/>
                <w:szCs w:val="21"/>
              </w:rPr>
            </w:pPr>
            <w:r>
              <w:rPr>
                <w:rFonts w:ascii="宋体" w:eastAsia="宋体" w:hAnsi="宋体" w:cs="宋体" w:hint="eastAsia"/>
                <w:szCs w:val="21"/>
              </w:rPr>
              <w:t>福州市晋安区新店镇北路233号</w:t>
            </w:r>
          </w:p>
          <w:p w:rsidR="00A22BD5" w:rsidRDefault="00A22BD5">
            <w:pPr>
              <w:jc w:val="center"/>
              <w:rPr>
                <w:rFonts w:ascii="宋体" w:eastAsia="宋体" w:hAnsi="宋体" w:cs="宋体"/>
                <w:szCs w:val="21"/>
              </w:rPr>
            </w:pPr>
          </w:p>
        </w:tc>
        <w:tc>
          <w:tcPr>
            <w:tcW w:w="2940"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福州市鼓楼区北环西路108号</w:t>
            </w:r>
          </w:p>
          <w:p w:rsidR="00A22BD5" w:rsidRDefault="00A22BD5">
            <w:pPr>
              <w:jc w:val="center"/>
              <w:rPr>
                <w:rFonts w:ascii="宋体" w:eastAsia="宋体" w:hAnsi="宋体" w:cs="宋体"/>
                <w:szCs w:val="21"/>
              </w:rPr>
            </w:pPr>
          </w:p>
        </w:tc>
        <w:tc>
          <w:tcPr>
            <w:tcW w:w="1875" w:type="dxa"/>
            <w:vMerge w:val="restart"/>
            <w:vAlign w:val="center"/>
          </w:tcPr>
          <w:p w:rsidR="00A22BD5" w:rsidRDefault="00A22BD5">
            <w:pPr>
              <w:jc w:val="center"/>
              <w:rPr>
                <w:rFonts w:ascii="宋体" w:eastAsia="宋体" w:hAnsi="宋体" w:cs="宋体"/>
                <w:szCs w:val="21"/>
              </w:rPr>
            </w:pPr>
          </w:p>
          <w:p w:rsidR="00A22BD5" w:rsidRDefault="00F86EA3">
            <w:pPr>
              <w:jc w:val="center"/>
              <w:rPr>
                <w:rFonts w:ascii="宋体" w:eastAsia="宋体" w:hAnsi="宋体" w:cs="宋体"/>
                <w:szCs w:val="21"/>
              </w:rPr>
            </w:pPr>
            <w:r>
              <w:rPr>
                <w:rFonts w:ascii="宋体" w:eastAsia="宋体" w:hAnsi="宋体" w:cs="宋体" w:hint="eastAsia"/>
                <w:szCs w:val="21"/>
              </w:rPr>
              <w:t>2018.01.12</w:t>
            </w:r>
          </w:p>
          <w:p w:rsidR="00A22BD5" w:rsidRDefault="00F86EA3">
            <w:pPr>
              <w:jc w:val="center"/>
              <w:rPr>
                <w:rFonts w:ascii="宋体" w:eastAsia="宋体" w:hAnsi="宋体" w:cs="宋体"/>
                <w:szCs w:val="21"/>
              </w:rPr>
            </w:pPr>
            <w:r>
              <w:rPr>
                <w:rFonts w:ascii="宋体" w:eastAsia="宋体" w:hAnsi="宋体" w:cs="宋体" w:hint="eastAsia"/>
                <w:szCs w:val="21"/>
              </w:rPr>
              <w:t>至今</w:t>
            </w:r>
          </w:p>
          <w:p w:rsidR="00A22BD5" w:rsidRDefault="00A22BD5">
            <w:pPr>
              <w:jc w:val="center"/>
              <w:rPr>
                <w:rFonts w:ascii="宋体" w:eastAsia="宋体" w:hAnsi="宋体" w:cs="宋体"/>
                <w:szCs w:val="21"/>
              </w:rPr>
            </w:pPr>
          </w:p>
        </w:tc>
        <w:tc>
          <w:tcPr>
            <w:tcW w:w="1305"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张润霖</w:t>
            </w: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钟雨</w:t>
            </w:r>
          </w:p>
        </w:tc>
        <w:tc>
          <w:tcPr>
            <w:tcW w:w="1869" w:type="dxa"/>
            <w:vMerge/>
            <w:vAlign w:val="center"/>
          </w:tcPr>
          <w:p w:rsidR="00A22BD5" w:rsidRDefault="00A22BD5">
            <w:pPr>
              <w:jc w:val="center"/>
              <w:rPr>
                <w:rFonts w:ascii="宋体" w:eastAsia="宋体" w:hAnsi="宋体" w:cs="宋体"/>
                <w:szCs w:val="21"/>
              </w:rPr>
            </w:pP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r w:rsidR="00A22BD5">
        <w:trPr>
          <w:trHeight w:val="228"/>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王皎</w:t>
            </w:r>
          </w:p>
        </w:tc>
        <w:tc>
          <w:tcPr>
            <w:tcW w:w="1869" w:type="dxa"/>
            <w:vMerge/>
            <w:vAlign w:val="center"/>
          </w:tcPr>
          <w:p w:rsidR="00A22BD5" w:rsidRDefault="00A22BD5">
            <w:pPr>
              <w:jc w:val="center"/>
              <w:rPr>
                <w:rFonts w:ascii="宋体" w:eastAsia="宋体" w:hAnsi="宋体" w:cs="宋体"/>
                <w:szCs w:val="21"/>
              </w:rPr>
            </w:pP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唐文静</w:t>
            </w:r>
          </w:p>
        </w:tc>
        <w:tc>
          <w:tcPr>
            <w:tcW w:w="1869" w:type="dxa"/>
            <w:vMerge/>
            <w:vAlign w:val="center"/>
          </w:tcPr>
          <w:p w:rsidR="00A22BD5" w:rsidRDefault="00A22BD5">
            <w:pPr>
              <w:jc w:val="center"/>
              <w:rPr>
                <w:rFonts w:ascii="宋体" w:eastAsia="宋体" w:hAnsi="宋体" w:cs="宋体"/>
                <w:szCs w:val="21"/>
              </w:rPr>
            </w:pP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杨泓</w:t>
            </w:r>
          </w:p>
        </w:tc>
        <w:tc>
          <w:tcPr>
            <w:tcW w:w="1869"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四川省成都市新津县天府新区西区指挥部</w:t>
            </w:r>
          </w:p>
        </w:tc>
        <w:tc>
          <w:tcPr>
            <w:tcW w:w="2940"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四川省成都市新津县</w:t>
            </w:r>
          </w:p>
          <w:p w:rsidR="00A22BD5" w:rsidRDefault="00F86EA3">
            <w:pPr>
              <w:jc w:val="center"/>
              <w:rPr>
                <w:rFonts w:ascii="宋体" w:eastAsia="宋体" w:hAnsi="宋体" w:cs="宋体"/>
                <w:szCs w:val="21"/>
              </w:rPr>
            </w:pPr>
            <w:r>
              <w:rPr>
                <w:rFonts w:ascii="宋体" w:eastAsia="宋体" w:hAnsi="宋体" w:cs="宋体" w:hint="eastAsia"/>
                <w:szCs w:val="21"/>
              </w:rPr>
              <w:t>五津镇</w:t>
            </w:r>
          </w:p>
        </w:tc>
        <w:tc>
          <w:tcPr>
            <w:tcW w:w="1875"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2018.01.08</w:t>
            </w:r>
          </w:p>
          <w:p w:rsidR="00A22BD5" w:rsidRDefault="00F86EA3">
            <w:pPr>
              <w:jc w:val="center"/>
              <w:rPr>
                <w:rFonts w:ascii="宋体" w:eastAsia="宋体" w:hAnsi="宋体" w:cs="宋体"/>
                <w:szCs w:val="21"/>
              </w:rPr>
            </w:pPr>
            <w:r>
              <w:rPr>
                <w:rFonts w:ascii="宋体" w:eastAsia="宋体" w:hAnsi="宋体" w:cs="宋体" w:hint="eastAsia"/>
                <w:szCs w:val="21"/>
              </w:rPr>
              <w:t>至今</w:t>
            </w:r>
          </w:p>
        </w:tc>
        <w:tc>
          <w:tcPr>
            <w:tcW w:w="1305" w:type="dxa"/>
            <w:vMerge w:val="restart"/>
          </w:tcPr>
          <w:p w:rsidR="00A22BD5" w:rsidRDefault="00A22BD5">
            <w:pPr>
              <w:jc w:val="center"/>
              <w:rPr>
                <w:rFonts w:ascii="宋体" w:eastAsia="宋体" w:hAnsi="宋体" w:cs="宋体"/>
                <w:szCs w:val="21"/>
              </w:rPr>
            </w:pPr>
          </w:p>
          <w:p w:rsidR="00A22BD5" w:rsidRDefault="00F86EA3">
            <w:pPr>
              <w:jc w:val="center"/>
              <w:rPr>
                <w:rFonts w:ascii="宋体" w:eastAsia="宋体" w:hAnsi="宋体" w:cs="宋体"/>
                <w:szCs w:val="21"/>
              </w:rPr>
            </w:pPr>
            <w:r>
              <w:rPr>
                <w:rFonts w:ascii="宋体" w:eastAsia="宋体" w:hAnsi="宋体" w:cs="宋体" w:hint="eastAsia"/>
                <w:szCs w:val="21"/>
              </w:rPr>
              <w:t>吴延飞</w:t>
            </w: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严丹丹</w:t>
            </w:r>
          </w:p>
        </w:tc>
        <w:tc>
          <w:tcPr>
            <w:tcW w:w="1869" w:type="dxa"/>
            <w:vMerge/>
            <w:vAlign w:val="center"/>
          </w:tcPr>
          <w:p w:rsidR="00A22BD5" w:rsidRDefault="00A22BD5">
            <w:pPr>
              <w:jc w:val="center"/>
              <w:rPr>
                <w:rFonts w:ascii="宋体" w:eastAsia="宋体" w:hAnsi="宋体" w:cs="宋体"/>
                <w:szCs w:val="21"/>
              </w:rPr>
            </w:pP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杨倩</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北京市海淀区文慧园北路10号</w:t>
            </w:r>
          </w:p>
        </w:tc>
        <w:tc>
          <w:tcPr>
            <w:tcW w:w="2940" w:type="dxa"/>
            <w:vMerge w:val="restart"/>
            <w:vAlign w:val="center"/>
          </w:tcPr>
          <w:p w:rsidR="00A22BD5" w:rsidRDefault="00A22BD5">
            <w:pPr>
              <w:jc w:val="center"/>
              <w:rPr>
                <w:rFonts w:ascii="宋体" w:eastAsia="宋体" w:hAnsi="宋体" w:cs="宋体"/>
                <w:szCs w:val="21"/>
              </w:rPr>
            </w:pPr>
          </w:p>
          <w:p w:rsidR="00A22BD5" w:rsidRDefault="00F86EA3">
            <w:pPr>
              <w:jc w:val="center"/>
              <w:rPr>
                <w:rFonts w:ascii="宋体" w:eastAsia="宋体" w:hAnsi="宋体" w:cs="宋体"/>
                <w:szCs w:val="21"/>
              </w:rPr>
            </w:pPr>
            <w:r>
              <w:rPr>
                <w:rFonts w:ascii="宋体" w:eastAsia="宋体" w:hAnsi="宋体" w:cs="宋体" w:hint="eastAsia"/>
                <w:szCs w:val="21"/>
              </w:rPr>
              <w:t>北京市海淀区新街口外</w:t>
            </w:r>
          </w:p>
          <w:p w:rsidR="00A22BD5" w:rsidRDefault="00F86EA3">
            <w:pPr>
              <w:jc w:val="center"/>
              <w:rPr>
                <w:rFonts w:ascii="宋体" w:eastAsia="宋体" w:hAnsi="宋体" w:cs="宋体"/>
                <w:szCs w:val="21"/>
              </w:rPr>
            </w:pPr>
            <w:r>
              <w:rPr>
                <w:rFonts w:ascii="宋体" w:eastAsia="宋体" w:hAnsi="宋体" w:cs="宋体" w:hint="eastAsia"/>
                <w:szCs w:val="21"/>
              </w:rPr>
              <w:t>北大街文慧园</w:t>
            </w:r>
          </w:p>
        </w:tc>
        <w:tc>
          <w:tcPr>
            <w:tcW w:w="1875" w:type="dxa"/>
            <w:vMerge w:val="restart"/>
            <w:vAlign w:val="center"/>
          </w:tcPr>
          <w:p w:rsidR="00A22BD5" w:rsidRDefault="00A22BD5">
            <w:pPr>
              <w:jc w:val="center"/>
              <w:rPr>
                <w:rFonts w:ascii="宋体" w:eastAsia="宋体" w:hAnsi="宋体" w:cs="宋体"/>
                <w:szCs w:val="21"/>
              </w:rPr>
            </w:pPr>
          </w:p>
          <w:p w:rsidR="00A22BD5" w:rsidRDefault="00F86EA3">
            <w:pPr>
              <w:jc w:val="center"/>
              <w:rPr>
                <w:rFonts w:ascii="宋体" w:eastAsia="宋体" w:hAnsi="宋体" w:cs="宋体"/>
                <w:szCs w:val="21"/>
              </w:rPr>
            </w:pPr>
            <w:r>
              <w:rPr>
                <w:rFonts w:ascii="宋体" w:eastAsia="宋体" w:hAnsi="宋体" w:cs="宋体" w:hint="eastAsia"/>
                <w:szCs w:val="21"/>
              </w:rPr>
              <w:t>2018.01.12</w:t>
            </w:r>
          </w:p>
          <w:p w:rsidR="00A22BD5" w:rsidRDefault="00F86EA3">
            <w:pPr>
              <w:jc w:val="center"/>
              <w:rPr>
                <w:rFonts w:ascii="宋体" w:eastAsia="宋体" w:hAnsi="宋体" w:cs="宋体"/>
                <w:szCs w:val="21"/>
              </w:rPr>
            </w:pPr>
            <w:r>
              <w:rPr>
                <w:rFonts w:ascii="宋体" w:eastAsia="宋体" w:hAnsi="宋体" w:cs="宋体" w:hint="eastAsia"/>
                <w:szCs w:val="21"/>
              </w:rPr>
              <w:t>至今</w:t>
            </w:r>
          </w:p>
          <w:p w:rsidR="00A22BD5" w:rsidRDefault="00A22BD5">
            <w:pPr>
              <w:jc w:val="center"/>
              <w:rPr>
                <w:rFonts w:ascii="宋体" w:eastAsia="宋体" w:hAnsi="宋体" w:cs="宋体"/>
                <w:szCs w:val="21"/>
              </w:rPr>
            </w:pPr>
          </w:p>
        </w:tc>
        <w:tc>
          <w:tcPr>
            <w:tcW w:w="1305" w:type="dxa"/>
            <w:vMerge w:val="restart"/>
            <w:vAlign w:val="center"/>
          </w:tcPr>
          <w:p w:rsidR="00A22BD5" w:rsidRDefault="00F86EA3">
            <w:pPr>
              <w:jc w:val="center"/>
              <w:rPr>
                <w:rFonts w:ascii="宋体" w:eastAsia="宋体" w:hAnsi="宋体" w:cs="宋体"/>
                <w:szCs w:val="21"/>
              </w:rPr>
            </w:pPr>
            <w:r>
              <w:rPr>
                <w:rFonts w:ascii="宋体" w:eastAsia="宋体" w:hAnsi="宋体" w:cs="宋体" w:hint="eastAsia"/>
                <w:szCs w:val="21"/>
              </w:rPr>
              <w:t>王轶</w:t>
            </w: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詹大利</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北京市海淀区文慧园北路9号</w:t>
            </w: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r w:rsidR="00A22BD5">
        <w:trPr>
          <w:jc w:val="center"/>
        </w:trPr>
        <w:tc>
          <w:tcPr>
            <w:tcW w:w="1060"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王丽萍</w:t>
            </w:r>
          </w:p>
        </w:tc>
        <w:tc>
          <w:tcPr>
            <w:tcW w:w="1869" w:type="dxa"/>
            <w:vAlign w:val="center"/>
          </w:tcPr>
          <w:p w:rsidR="00A22BD5" w:rsidRDefault="00F86EA3">
            <w:pPr>
              <w:jc w:val="center"/>
              <w:rPr>
                <w:rFonts w:ascii="宋体" w:eastAsia="宋体" w:hAnsi="宋体" w:cs="宋体"/>
                <w:szCs w:val="21"/>
              </w:rPr>
            </w:pPr>
            <w:r>
              <w:rPr>
                <w:rFonts w:ascii="宋体" w:eastAsia="宋体" w:hAnsi="宋体" w:cs="宋体" w:hint="eastAsia"/>
                <w:szCs w:val="21"/>
              </w:rPr>
              <w:t>北京市海淀区文慧园北路11号</w:t>
            </w:r>
          </w:p>
        </w:tc>
        <w:tc>
          <w:tcPr>
            <w:tcW w:w="2940" w:type="dxa"/>
            <w:vMerge/>
            <w:vAlign w:val="center"/>
          </w:tcPr>
          <w:p w:rsidR="00A22BD5" w:rsidRDefault="00A22BD5">
            <w:pPr>
              <w:jc w:val="center"/>
              <w:rPr>
                <w:rFonts w:ascii="宋体" w:eastAsia="宋体" w:hAnsi="宋体" w:cs="宋体"/>
                <w:szCs w:val="21"/>
              </w:rPr>
            </w:pPr>
          </w:p>
        </w:tc>
        <w:tc>
          <w:tcPr>
            <w:tcW w:w="1875" w:type="dxa"/>
            <w:vMerge/>
            <w:vAlign w:val="center"/>
          </w:tcPr>
          <w:p w:rsidR="00A22BD5" w:rsidRDefault="00A22BD5">
            <w:pPr>
              <w:jc w:val="center"/>
              <w:rPr>
                <w:rFonts w:ascii="宋体" w:eastAsia="宋体" w:hAnsi="宋体" w:cs="宋体"/>
                <w:szCs w:val="21"/>
              </w:rPr>
            </w:pPr>
          </w:p>
        </w:tc>
        <w:tc>
          <w:tcPr>
            <w:tcW w:w="1305" w:type="dxa"/>
            <w:vMerge/>
          </w:tcPr>
          <w:p w:rsidR="00A22BD5" w:rsidRDefault="00A22BD5">
            <w:pPr>
              <w:jc w:val="center"/>
              <w:rPr>
                <w:rFonts w:ascii="宋体" w:eastAsia="宋体" w:hAnsi="宋体" w:cs="宋体"/>
                <w:szCs w:val="21"/>
              </w:rPr>
            </w:pPr>
          </w:p>
        </w:tc>
      </w:tr>
    </w:tbl>
    <w:p w:rsidR="00A22BD5" w:rsidRDefault="00F86EA3">
      <w:pPr>
        <w:pStyle w:val="1"/>
        <w:spacing w:before="0" w:after="0" w:line="240" w:lineRule="auto"/>
        <w:rPr>
          <w:rFonts w:ascii="黑体" w:eastAsia="黑体" w:hAnsi="黑体" w:cs="黑体"/>
          <w:b w:val="0"/>
          <w:bCs w:val="0"/>
          <w:sz w:val="32"/>
          <w:szCs w:val="32"/>
        </w:rPr>
      </w:pPr>
      <w:bookmarkStart w:id="72" w:name="_Toc1676_WPSOffice_Level1"/>
      <w:r>
        <w:rPr>
          <w:rFonts w:ascii="黑体" w:eastAsia="黑体" w:hAnsi="黑体" w:cs="黑体" w:hint="eastAsia"/>
          <w:b w:val="0"/>
          <w:bCs w:val="0"/>
          <w:sz w:val="32"/>
          <w:szCs w:val="32"/>
        </w:rPr>
        <w:lastRenderedPageBreak/>
        <w:t>八、服务地方经济</w:t>
      </w:r>
      <w:bookmarkEnd w:id="72"/>
    </w:p>
    <w:p w:rsidR="00A22BD5" w:rsidRDefault="00F86EA3">
      <w:pPr>
        <w:pStyle w:val="2"/>
        <w:spacing w:before="0" w:after="0" w:line="240" w:lineRule="auto"/>
        <w:rPr>
          <w:rFonts w:ascii="黑体" w:eastAsia="黑体" w:hAnsi="黑体" w:cs="黑体"/>
          <w:b w:val="0"/>
          <w:bCs w:val="0"/>
          <w:sz w:val="28"/>
          <w:szCs w:val="28"/>
        </w:rPr>
      </w:pPr>
      <w:bookmarkStart w:id="73" w:name="_Toc15755_WPSOffice_Level2"/>
      <w:r>
        <w:rPr>
          <w:rFonts w:ascii="黑体" w:eastAsia="黑体" w:hAnsi="黑体" w:cs="黑体" w:hint="eastAsia"/>
          <w:b w:val="0"/>
          <w:bCs w:val="0"/>
          <w:sz w:val="28"/>
          <w:szCs w:val="28"/>
        </w:rPr>
        <w:t>（一）服务区域职业教育</w:t>
      </w:r>
      <w:bookmarkEnd w:id="73"/>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中联集团十分重视区域高等职业教育改革与发展，自加入由四川财经职业学院牵头成立的四川财经职业教育联盟财经专业教育指导委员会以来，针对专业建设和产业发展、教学内容和岗位需求、师资培养与社会服务脱节等问题，参与人才培养方案制订，通过参与四川财经职业教育联盟组织的2018“注协杯”四川省高职院校大学生会计技能大赛、四川省高职院校大学生银行技能大赛、2018年四川财经职业教育联盟中职会计技能大赛和Excel应用技能大赛，推进校企协同育人，积极探索多种形式的职业教育集团化办学模式和高素质技术技能人才培养的有效途径，更加紧密对接社会和学生需求，优化资源配置，精准培养出更多社会需求的人才。</w:t>
      </w:r>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通过校企共建财经智慧工场，体现了真项目真做，按教学需求精选典型工作素材，只进行必要的脱密处理，不做业务改造和人为设计，保证真实任务直接进入校园作为训练任务。正因为中联教育依托财经互联网应用支撑，改变过去传统会计电算化的使用场景，具有可扩展、可升级属性，该项目取得的经验与成效吸引了来自全国其他高职院校参观学习。</w:t>
      </w:r>
    </w:p>
    <w:p w:rsidR="00A22BD5" w:rsidRDefault="00F86EA3">
      <w:pPr>
        <w:pStyle w:val="ad"/>
        <w:ind w:firstLineChars="300" w:firstLine="840"/>
        <w:jc w:val="center"/>
        <w:rPr>
          <w:rFonts w:ascii="仿宋_GB2312" w:eastAsia="仿宋_GB2312" w:hAnsi="Calibri" w:cs="Times New Roman"/>
          <w:kern w:val="0"/>
          <w:sz w:val="28"/>
          <w:szCs w:val="28"/>
        </w:rPr>
      </w:pPr>
      <w:r>
        <w:rPr>
          <w:rFonts w:ascii="仿宋_GB2312" w:eastAsia="仿宋_GB2312" w:hAnsi="Calibri" w:cs="Times New Roman" w:hint="eastAsia"/>
          <w:noProof/>
          <w:kern w:val="0"/>
          <w:sz w:val="28"/>
          <w:szCs w:val="28"/>
        </w:rPr>
        <w:drawing>
          <wp:inline distT="0" distB="0" distL="114300" distR="114300">
            <wp:extent cx="4018184" cy="2226769"/>
            <wp:effectExtent l="0" t="0" r="1905" b="2540"/>
            <wp:docPr id="1" name="图片 1" descr="17215915ha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215915haaz"/>
                    <pic:cNvPicPr>
                      <a:picLocks noChangeAspect="1"/>
                    </pic:cNvPicPr>
                  </pic:nvPicPr>
                  <pic:blipFill>
                    <a:blip r:embed="rId18"/>
                    <a:stretch>
                      <a:fillRect/>
                    </a:stretch>
                  </pic:blipFill>
                  <pic:spPr>
                    <a:xfrm>
                      <a:off x="0" y="0"/>
                      <a:ext cx="4023712" cy="2229833"/>
                    </a:xfrm>
                    <a:prstGeom prst="rect">
                      <a:avLst/>
                    </a:prstGeom>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图8-1 白银矿冶职业技术学院一行到我院考察交流</w:t>
      </w:r>
    </w:p>
    <w:p w:rsidR="00A22BD5" w:rsidRDefault="00F86EA3">
      <w:pPr>
        <w:pStyle w:val="2"/>
        <w:spacing w:before="0" w:after="0" w:line="240" w:lineRule="auto"/>
        <w:rPr>
          <w:rFonts w:ascii="黑体" w:eastAsia="黑体" w:hAnsi="黑体" w:cs="黑体"/>
          <w:b w:val="0"/>
          <w:bCs w:val="0"/>
          <w:sz w:val="28"/>
          <w:szCs w:val="28"/>
        </w:rPr>
      </w:pPr>
      <w:bookmarkStart w:id="74" w:name="_Toc8846_WPSOffice_Level2"/>
      <w:r>
        <w:rPr>
          <w:rFonts w:ascii="黑体" w:eastAsia="黑体" w:hAnsi="黑体" w:cs="黑体" w:hint="eastAsia"/>
          <w:b w:val="0"/>
          <w:bCs w:val="0"/>
          <w:sz w:val="28"/>
          <w:szCs w:val="28"/>
        </w:rPr>
        <w:t>（二）服务社会经济发展</w:t>
      </w:r>
      <w:bookmarkEnd w:id="74"/>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2018年4月21日，四川财经职业学院与中联集团合作，整合国务院发展研究中心、中国财政学会、中国总会计师协会、中联集团及财经院校等国家智库、行业协会、企业和院校资源，组建中国财经教育论坛，并担任常务理事长单位，搭建政行企校全方位跨界沟通交流平台。通过平台聚焦财经教育痛点难点，为教育事业献计献策、推进财经教育现代化、建立完善财经岗位人才职业能力标准、培养“双师型”教师队伍、建立财经案例库、推动论坛成员与企业合作，建立财</w:t>
      </w:r>
      <w:r>
        <w:rPr>
          <w:rFonts w:ascii="宋体" w:eastAsia="宋体" w:hAnsi="宋体" w:cs="宋体" w:hint="eastAsia"/>
          <w:kern w:val="0"/>
          <w:sz w:val="24"/>
          <w:szCs w:val="24"/>
        </w:rPr>
        <w:lastRenderedPageBreak/>
        <w:t>经领域职业院校人才培养标准，建立理实一体的课程研发体系，建设教学资源共享平台、师资培养服务平台、技能竞赛平台、公共服务平台，推进专业共建、人才培养、产学研一体化。</w:t>
      </w:r>
    </w:p>
    <w:p w:rsidR="00A22BD5" w:rsidRDefault="00F86EA3">
      <w:pPr>
        <w:spacing w:line="360" w:lineRule="auto"/>
        <w:ind w:firstLineChars="150" w:firstLine="315"/>
        <w:jc w:val="center"/>
        <w:rPr>
          <w:rFonts w:ascii="宋体" w:eastAsia="宋体" w:hAnsi="宋体" w:cs="宋体"/>
          <w:kern w:val="0"/>
          <w:szCs w:val="21"/>
        </w:rPr>
      </w:pPr>
      <w:r>
        <w:rPr>
          <w:rFonts w:ascii="宋体" w:eastAsia="宋体" w:hAnsi="宋体" w:cs="宋体" w:hint="eastAsia"/>
          <w:noProof/>
          <w:kern w:val="0"/>
          <w:szCs w:val="21"/>
        </w:rPr>
        <w:drawing>
          <wp:inline distT="0" distB="0" distL="114300" distR="114300">
            <wp:extent cx="3953510" cy="2233295"/>
            <wp:effectExtent l="0" t="0" r="8890" b="14605"/>
            <wp:docPr id="3" name="图片 3" descr="27185010xi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7185010xi05"/>
                    <pic:cNvPicPr>
                      <a:picLocks noChangeAspect="1"/>
                    </pic:cNvPicPr>
                  </pic:nvPicPr>
                  <pic:blipFill>
                    <a:blip r:embed="rId19"/>
                    <a:stretch>
                      <a:fillRect/>
                    </a:stretch>
                  </pic:blipFill>
                  <pic:spPr>
                    <a:xfrm>
                      <a:off x="0" y="0"/>
                      <a:ext cx="3953510" cy="2233295"/>
                    </a:xfrm>
                    <a:prstGeom prst="rect">
                      <a:avLst/>
                    </a:prstGeom>
                  </pic:spPr>
                </pic:pic>
              </a:graphicData>
            </a:graphic>
          </wp:inline>
        </w:drawing>
      </w:r>
    </w:p>
    <w:p w:rsidR="00A22BD5" w:rsidRDefault="00F86EA3">
      <w:pPr>
        <w:snapToGrid w:val="0"/>
        <w:jc w:val="center"/>
        <w:rPr>
          <w:rFonts w:ascii="宋体" w:eastAsia="宋体" w:hAnsi="宋体" w:cs="宋体"/>
          <w:kern w:val="0"/>
          <w:szCs w:val="21"/>
        </w:rPr>
      </w:pPr>
      <w:r>
        <w:rPr>
          <w:rFonts w:ascii="宋体" w:eastAsia="宋体" w:hAnsi="宋体" w:cs="宋体" w:hint="eastAsia"/>
          <w:kern w:val="0"/>
          <w:szCs w:val="21"/>
        </w:rPr>
        <w:t>图8-2 我院参加中国财经教育论坛2018首届峰会</w:t>
      </w:r>
    </w:p>
    <w:p w:rsidR="00A22BD5" w:rsidRDefault="00F86EA3">
      <w:pPr>
        <w:pStyle w:val="1"/>
        <w:spacing w:before="0" w:after="0" w:line="240" w:lineRule="auto"/>
        <w:rPr>
          <w:rFonts w:ascii="黑体" w:eastAsia="黑体" w:hAnsi="黑体" w:cs="黑体"/>
          <w:b w:val="0"/>
          <w:bCs w:val="0"/>
          <w:sz w:val="32"/>
          <w:szCs w:val="32"/>
        </w:rPr>
      </w:pPr>
      <w:bookmarkStart w:id="75" w:name="_Toc21449_WPSOffice_Level1"/>
      <w:r>
        <w:rPr>
          <w:rFonts w:ascii="黑体" w:eastAsia="黑体" w:hAnsi="黑体" w:cs="黑体" w:hint="eastAsia"/>
          <w:b w:val="0"/>
          <w:bCs w:val="0"/>
          <w:sz w:val="32"/>
          <w:szCs w:val="32"/>
        </w:rPr>
        <w:t>九、校企合作保障体系</w:t>
      </w:r>
      <w:bookmarkEnd w:id="75"/>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为深入贯彻落实全国教育大会、国务院《关于加快发展现代职业教育的决定》、教育部《关于开展现代学徒制试点工作的意见》等文件精神，加强校企紧密合作、产教融合，推动四川职业教育创新发展，中联集团专家加入四川财经职业教育联盟财经专业教学工作委员会，按照《财经专业教学工作委员会工作条例》等协助学校开展现代财经职业教育及会计专业群建设工作。学校与中联教育通过签订《共建四川财经•中联商学院框架协议》建设“四川财经•中联商学院”现代学徒制试点项目，建立《学院现代学徒制实施办法》等相关制度以及校企合作项目管理的工作制度、议事制度、项目监督制度、项目评价制度、风险预警机制及经费保障制度，依据整体性、目标性、层次性、程序性的原则，分类、稳步、渐进地实施项目工作。</w:t>
      </w:r>
    </w:p>
    <w:p w:rsidR="00A22BD5" w:rsidRDefault="00F86EA3">
      <w:pPr>
        <w:pStyle w:val="1"/>
        <w:spacing w:before="0" w:after="0" w:line="240" w:lineRule="auto"/>
        <w:rPr>
          <w:rFonts w:ascii="黑体" w:eastAsia="黑体" w:hAnsi="黑体" w:cs="黑体"/>
          <w:b w:val="0"/>
          <w:bCs w:val="0"/>
          <w:sz w:val="32"/>
          <w:szCs w:val="32"/>
        </w:rPr>
      </w:pPr>
      <w:bookmarkStart w:id="76" w:name="_Toc30197_WPSOffice_Level1"/>
      <w:r>
        <w:rPr>
          <w:rFonts w:ascii="黑体" w:eastAsia="黑体" w:hAnsi="黑体" w:cs="黑体" w:hint="eastAsia"/>
          <w:b w:val="0"/>
          <w:bCs w:val="0"/>
          <w:sz w:val="32"/>
          <w:szCs w:val="32"/>
        </w:rPr>
        <w:t>十、问题与展望</w:t>
      </w:r>
      <w:bookmarkEnd w:id="76"/>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目前，我院已与中联教育就财经职业教育领域产教融合、校企合作进行了积极探索，并取得了一定成绩，但在一些重难点问题上的探索才起步，如教师参与现代学徒制人才培养激励机制改革等，有一些重难问题还未找到有效的破解办法，如校企深度融合体制机制。这些问题的解决一方面需要国家相关的绩效工资管理和公职人员兼职管理政策支持，另一方面也要求我们加大破解问题的研究力度，从体制、机制、经费、模式等方面，进行系统、完整的顶层设计，并结合实践探索与创新，从而逐步建立具有财经特色的现代学徒制模式。</w:t>
      </w:r>
    </w:p>
    <w:p w:rsidR="00A22BD5" w:rsidRDefault="00F86EA3">
      <w:pPr>
        <w:pStyle w:val="2"/>
        <w:spacing w:before="0" w:after="0" w:line="240" w:lineRule="auto"/>
        <w:rPr>
          <w:rFonts w:ascii="黑体" w:eastAsia="黑体" w:hAnsi="黑体" w:cs="黑体"/>
          <w:b w:val="0"/>
          <w:bCs w:val="0"/>
          <w:sz w:val="28"/>
          <w:szCs w:val="28"/>
        </w:rPr>
      </w:pPr>
      <w:bookmarkStart w:id="77" w:name="_Toc15907_WPSOffice_Level2"/>
      <w:r>
        <w:rPr>
          <w:rFonts w:ascii="黑体" w:eastAsia="黑体" w:hAnsi="黑体" w:cs="黑体" w:hint="eastAsia"/>
          <w:b w:val="0"/>
          <w:bCs w:val="0"/>
          <w:sz w:val="28"/>
          <w:szCs w:val="28"/>
        </w:rPr>
        <w:lastRenderedPageBreak/>
        <w:t>（一）构建各方参与、分工协作的管理体制</w:t>
      </w:r>
      <w:bookmarkEnd w:id="77"/>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明确主管部门职责分工；明确学徒教育标准与规范管理的职责；明确企业对学徒管理职责；明确学校对学徒管理职责。建立体系健全、灵活多样的运行机制，进一步提升破解重难点问题的能力和水平。</w:t>
      </w:r>
    </w:p>
    <w:p w:rsidR="00A22BD5" w:rsidRDefault="00F86EA3">
      <w:pPr>
        <w:pStyle w:val="2"/>
        <w:spacing w:before="0" w:after="0" w:line="240" w:lineRule="auto"/>
        <w:rPr>
          <w:rFonts w:ascii="黑体" w:eastAsia="黑体" w:hAnsi="黑体" w:cs="黑体"/>
          <w:b w:val="0"/>
          <w:bCs w:val="0"/>
          <w:sz w:val="28"/>
          <w:szCs w:val="28"/>
        </w:rPr>
      </w:pPr>
      <w:bookmarkStart w:id="78" w:name="_Toc21626_WPSOffice_Level2"/>
      <w:r>
        <w:rPr>
          <w:rFonts w:ascii="黑体" w:eastAsia="黑体" w:hAnsi="黑体" w:cs="黑体" w:hint="eastAsia"/>
          <w:b w:val="0"/>
          <w:bCs w:val="0"/>
          <w:sz w:val="28"/>
          <w:szCs w:val="28"/>
        </w:rPr>
        <w:t>（二）建立体系健全、灵活多样的运行机制</w:t>
      </w:r>
      <w:bookmarkEnd w:id="78"/>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对国内现代学徒制制度建设的发展趋势、以及国家法律、政府政策、体制机制、参与主体的现状，现代学徒制试点单位在管理体制、人才培养机制、招生招工制度、师资队伍建设机制等方面的制度建设与实施情况进行了详细的梳理总结。制定和完善了相关制度，如《现代学徒制实施办法》、《教师教学质量评估体系》（修订）、《学生（学徒）管理办法》、《内部质量保证体系诊断与改进实施方案》等。同时积极探索体现现代学徒制特点的教学运行制度、质量监控制度、权益保障制度等。</w:t>
      </w:r>
    </w:p>
    <w:p w:rsidR="00A22BD5" w:rsidRDefault="00F86EA3">
      <w:pPr>
        <w:pStyle w:val="2"/>
        <w:spacing w:before="0" w:after="0" w:line="240" w:lineRule="auto"/>
        <w:rPr>
          <w:rFonts w:ascii="黑体" w:eastAsia="黑体" w:hAnsi="黑体" w:cs="黑体"/>
          <w:b w:val="0"/>
          <w:bCs w:val="0"/>
          <w:sz w:val="28"/>
          <w:szCs w:val="28"/>
        </w:rPr>
      </w:pPr>
      <w:bookmarkStart w:id="79" w:name="_Toc15198_WPSOffice_Level2"/>
      <w:r>
        <w:rPr>
          <w:rFonts w:ascii="黑体" w:eastAsia="黑体" w:hAnsi="黑体" w:cs="黑体" w:hint="eastAsia"/>
          <w:b w:val="0"/>
          <w:bCs w:val="0"/>
          <w:sz w:val="28"/>
          <w:szCs w:val="28"/>
        </w:rPr>
        <w:t>（三）拓展来源多样、数量充足的经费渠道</w:t>
      </w:r>
      <w:bookmarkEnd w:id="79"/>
    </w:p>
    <w:p w:rsidR="00A22BD5" w:rsidRDefault="00F86EA3">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学院建立现代学徒制项目专项经费；支持企业从职工教育培养经费中开支与现代学徒制相关成本；制定学院相应的现代学徒制激励措施。</w:t>
      </w: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p>
    <w:p w:rsidR="008A2A22" w:rsidRDefault="008A2A22">
      <w:pPr>
        <w:spacing w:line="400" w:lineRule="exact"/>
        <w:ind w:firstLineChars="200" w:firstLine="480"/>
        <w:rPr>
          <w:rFonts w:ascii="宋体" w:eastAsia="宋体" w:hAnsi="宋体" w:cs="宋体"/>
          <w:kern w:val="0"/>
          <w:sz w:val="24"/>
          <w:szCs w:val="24"/>
        </w:rPr>
      </w:pPr>
      <w:r>
        <w:rPr>
          <w:rFonts w:ascii="宋体" w:eastAsia="宋体" w:hAnsi="宋体" w:cs="宋体" w:hint="eastAsia"/>
          <w:kern w:val="0"/>
          <w:sz w:val="24"/>
          <w:szCs w:val="24"/>
        </w:rPr>
        <w:t xml:space="preserve">                                      </w:t>
      </w:r>
      <w:r w:rsidR="00ED0709">
        <w:rPr>
          <w:rFonts w:ascii="宋体" w:eastAsia="宋体" w:hAnsi="宋体" w:cs="宋体"/>
          <w:kern w:val="0"/>
          <w:sz w:val="24"/>
          <w:szCs w:val="24"/>
        </w:rPr>
        <w:t xml:space="preserve">          </w:t>
      </w:r>
      <w:r>
        <w:rPr>
          <w:rFonts w:ascii="宋体" w:eastAsia="宋体" w:hAnsi="宋体" w:cs="宋体" w:hint="eastAsia"/>
          <w:kern w:val="0"/>
          <w:sz w:val="24"/>
          <w:szCs w:val="24"/>
        </w:rPr>
        <w:t>（执笔人 游秋琳）</w:t>
      </w:r>
    </w:p>
    <w:p w:rsidR="00A22BD5" w:rsidRDefault="00A22BD5">
      <w:pPr>
        <w:spacing w:line="560" w:lineRule="exact"/>
        <w:rPr>
          <w:rFonts w:ascii="仿宋_GB2312" w:eastAsia="仿宋_GB2312" w:hAnsi="Calibri" w:cs="Times New Roman"/>
          <w:kern w:val="0"/>
          <w:sz w:val="28"/>
          <w:szCs w:val="28"/>
        </w:rPr>
      </w:pPr>
    </w:p>
    <w:sectPr w:rsidR="00A22BD5">
      <w:footerReference w:type="default" r:id="rId20"/>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86EA3" w:rsidRDefault="00F86EA3">
      <w:r>
        <w:separator/>
      </w:r>
    </w:p>
  </w:endnote>
  <w:endnote w:type="continuationSeparator" w:id="0">
    <w:p w:rsidR="00F86EA3" w:rsidRDefault="00F86E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22BD5" w:rsidRDefault="00F86EA3">
    <w:pPr>
      <w:pStyle w:val="a5"/>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A22BD5" w:rsidRDefault="00F86EA3">
                          <w:pPr>
                            <w:pStyle w:val="a5"/>
                          </w:pPr>
                          <w:r>
                            <w:rPr>
                              <w:rFonts w:hint="eastAsia"/>
                            </w:rPr>
                            <w:fldChar w:fldCharType="begin"/>
                          </w:r>
                          <w:r>
                            <w:rPr>
                              <w:rFonts w:hint="eastAsia"/>
                            </w:rPr>
                            <w:instrText xml:space="preserve"> PAGE  \* MERGEFORMAT </w:instrText>
                          </w:r>
                          <w:r>
                            <w:rPr>
                              <w:rFonts w:hint="eastAsia"/>
                            </w:rPr>
                            <w:fldChar w:fldCharType="separate"/>
                          </w:r>
                          <w:r w:rsidR="002D72AF">
                            <w:rPr>
                              <w:noProof/>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A22BD5" w:rsidRDefault="00F86EA3">
                    <w:pPr>
                      <w:pStyle w:val="a5"/>
                    </w:pPr>
                    <w:r>
                      <w:rPr>
                        <w:rFonts w:hint="eastAsia"/>
                      </w:rPr>
                      <w:fldChar w:fldCharType="begin"/>
                    </w:r>
                    <w:r>
                      <w:rPr>
                        <w:rFonts w:hint="eastAsia"/>
                      </w:rPr>
                      <w:instrText xml:space="preserve"> PAGE  \* MERGEFORMAT </w:instrText>
                    </w:r>
                    <w:r>
                      <w:rPr>
                        <w:rFonts w:hint="eastAsia"/>
                      </w:rPr>
                      <w:fldChar w:fldCharType="separate"/>
                    </w:r>
                    <w:r w:rsidR="002D72AF">
                      <w:rPr>
                        <w:noProof/>
                      </w:rPr>
                      <w:t>3</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86EA3" w:rsidRDefault="00F86EA3">
      <w:r>
        <w:separator/>
      </w:r>
    </w:p>
  </w:footnote>
  <w:footnote w:type="continuationSeparator" w:id="0">
    <w:p w:rsidR="00F86EA3" w:rsidRDefault="00F86EA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bordersDoNotSurroundHeader/>
  <w:bordersDoNotSurroundFooter/>
  <w:defaultTabStop w:val="420"/>
  <w:drawingGridVerticalSpacing w:val="156"/>
  <w:noPunctuationKerning/>
  <w:characterSpacingControl w:val="compressPunctuation"/>
  <w:hdrShapeDefaults>
    <o:shapedefaults v:ext="edit" spidmax="6145"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719"/>
    <w:rsid w:val="00014FD6"/>
    <w:rsid w:val="00017AED"/>
    <w:rsid w:val="000813B2"/>
    <w:rsid w:val="00082329"/>
    <w:rsid w:val="0009264E"/>
    <w:rsid w:val="00116ABA"/>
    <w:rsid w:val="001A65C8"/>
    <w:rsid w:val="001B3D24"/>
    <w:rsid w:val="001D2E58"/>
    <w:rsid w:val="002040FC"/>
    <w:rsid w:val="00212CDD"/>
    <w:rsid w:val="00231950"/>
    <w:rsid w:val="00283379"/>
    <w:rsid w:val="0029104C"/>
    <w:rsid w:val="002A57C6"/>
    <w:rsid w:val="002C19FE"/>
    <w:rsid w:val="002D72AF"/>
    <w:rsid w:val="002E0FC3"/>
    <w:rsid w:val="00316A5A"/>
    <w:rsid w:val="00324C2F"/>
    <w:rsid w:val="00363E97"/>
    <w:rsid w:val="003A665A"/>
    <w:rsid w:val="003B4B89"/>
    <w:rsid w:val="003E6577"/>
    <w:rsid w:val="003F5B65"/>
    <w:rsid w:val="00414E18"/>
    <w:rsid w:val="00542D23"/>
    <w:rsid w:val="00552855"/>
    <w:rsid w:val="005C1EB5"/>
    <w:rsid w:val="005D51B7"/>
    <w:rsid w:val="005D7B85"/>
    <w:rsid w:val="00606719"/>
    <w:rsid w:val="00642AF0"/>
    <w:rsid w:val="00657368"/>
    <w:rsid w:val="006E42E2"/>
    <w:rsid w:val="007030CF"/>
    <w:rsid w:val="0071738B"/>
    <w:rsid w:val="0072199B"/>
    <w:rsid w:val="0073212B"/>
    <w:rsid w:val="007448B9"/>
    <w:rsid w:val="007B3BBF"/>
    <w:rsid w:val="007C0404"/>
    <w:rsid w:val="007E04D9"/>
    <w:rsid w:val="00826A6D"/>
    <w:rsid w:val="0086107E"/>
    <w:rsid w:val="008A2A22"/>
    <w:rsid w:val="00913F87"/>
    <w:rsid w:val="00944E97"/>
    <w:rsid w:val="0096403D"/>
    <w:rsid w:val="00993A19"/>
    <w:rsid w:val="009C1B60"/>
    <w:rsid w:val="00A22BD5"/>
    <w:rsid w:val="00A57227"/>
    <w:rsid w:val="00A855D1"/>
    <w:rsid w:val="00AA647E"/>
    <w:rsid w:val="00B0192F"/>
    <w:rsid w:val="00B11325"/>
    <w:rsid w:val="00B13A5E"/>
    <w:rsid w:val="00B32027"/>
    <w:rsid w:val="00B5758D"/>
    <w:rsid w:val="00B57672"/>
    <w:rsid w:val="00B7669D"/>
    <w:rsid w:val="00B93705"/>
    <w:rsid w:val="00BE3D4B"/>
    <w:rsid w:val="00C72D52"/>
    <w:rsid w:val="00CB44FA"/>
    <w:rsid w:val="00CC44C7"/>
    <w:rsid w:val="00CC5853"/>
    <w:rsid w:val="00CE0848"/>
    <w:rsid w:val="00CE581D"/>
    <w:rsid w:val="00CE6E2C"/>
    <w:rsid w:val="00CF331F"/>
    <w:rsid w:val="00D06A5C"/>
    <w:rsid w:val="00D31F66"/>
    <w:rsid w:val="00D630A0"/>
    <w:rsid w:val="00D74780"/>
    <w:rsid w:val="00D9115A"/>
    <w:rsid w:val="00DD05FD"/>
    <w:rsid w:val="00E4109A"/>
    <w:rsid w:val="00E52F35"/>
    <w:rsid w:val="00E62FF0"/>
    <w:rsid w:val="00ED0709"/>
    <w:rsid w:val="00EE17F1"/>
    <w:rsid w:val="00EE615D"/>
    <w:rsid w:val="00F439DE"/>
    <w:rsid w:val="00F52CDA"/>
    <w:rsid w:val="00F5313C"/>
    <w:rsid w:val="00F75AC3"/>
    <w:rsid w:val="00F86EA3"/>
    <w:rsid w:val="00FE27E3"/>
    <w:rsid w:val="00FE4563"/>
    <w:rsid w:val="03B27DE8"/>
    <w:rsid w:val="0BB25716"/>
    <w:rsid w:val="0DF56318"/>
    <w:rsid w:val="0F804599"/>
    <w:rsid w:val="19D81A8C"/>
    <w:rsid w:val="1C9E005A"/>
    <w:rsid w:val="297B33B5"/>
    <w:rsid w:val="298C3721"/>
    <w:rsid w:val="2B5F7EDA"/>
    <w:rsid w:val="306470E8"/>
    <w:rsid w:val="36932EDD"/>
    <w:rsid w:val="41F80EC6"/>
    <w:rsid w:val="42831958"/>
    <w:rsid w:val="436F5731"/>
    <w:rsid w:val="443B5729"/>
    <w:rsid w:val="485566A7"/>
    <w:rsid w:val="502D1E13"/>
    <w:rsid w:val="505C65FF"/>
    <w:rsid w:val="52A222CB"/>
    <w:rsid w:val="5442752C"/>
    <w:rsid w:val="5E204401"/>
    <w:rsid w:val="602306AE"/>
    <w:rsid w:val="653A2939"/>
    <w:rsid w:val="65AA7794"/>
    <w:rsid w:val="72A054ED"/>
    <w:rsid w:val="74D47823"/>
    <w:rsid w:val="7B8405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6145" fillcolor="white">
      <v:fill color="white"/>
    </o:shapedefaults>
    <o:shapelayout v:ext="edit">
      <o:idmap v:ext="edit" data="1"/>
    </o:shapelayout>
  </w:shapeDefaults>
  <w:decimalSymbol w:val="."/>
  <w:listSeparator w:val=","/>
  <w14:docId w14:val="6157AD90"/>
  <w15:docId w15:val="{449C652C-C683-44DC-976C-7BE1846511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keepNext/>
      <w:keepLines/>
      <w:spacing w:before="340" w:after="330" w:line="578" w:lineRule="auto"/>
      <w:outlineLvl w:val="0"/>
    </w:pPr>
    <w:rPr>
      <w:rFonts w:ascii="Calibri" w:eastAsia="宋体" w:hAnsi="Calibri" w:cs="Times New Roman"/>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uiPriority w:val="9"/>
    <w:unhideWhenUsed/>
    <w:qFormat/>
    <w:pPr>
      <w:keepNext/>
      <w:keepLines/>
      <w:spacing w:before="260" w:after="260" w:line="413" w:lineRule="auto"/>
      <w:outlineLvl w:val="2"/>
    </w:pPr>
    <w:rPr>
      <w:b/>
      <w:sz w:val="32"/>
    </w:rPr>
  </w:style>
  <w:style w:type="paragraph" w:styleId="4">
    <w:name w:val="heading 4"/>
    <w:basedOn w:val="a"/>
    <w:next w:val="a"/>
    <w:uiPriority w:val="9"/>
    <w:semiHidden/>
    <w:unhideWhenUsed/>
    <w:qFormat/>
    <w:pPr>
      <w:spacing w:beforeAutospacing="1" w:afterAutospacing="1" w:line="450" w:lineRule="atLeast"/>
      <w:jc w:val="left"/>
      <w:outlineLvl w:val="3"/>
    </w:pPr>
    <w:rPr>
      <w:rFonts w:ascii="Arial" w:eastAsia="宋体" w:hAnsi="Arial" w:cs="Times New Roman"/>
      <w:color w:val="444444"/>
      <w:kern w:val="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qFormat/>
    <w:pPr>
      <w:ind w:leftChars="2500" w:left="100"/>
    </w:p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11">
    <w:name w:val="toc 1"/>
    <w:basedOn w:val="a"/>
    <w:next w:val="a"/>
    <w:uiPriority w:val="39"/>
    <w:unhideWhenUsed/>
    <w:qFormat/>
    <w:pPr>
      <w:spacing w:before="120" w:after="120"/>
      <w:jc w:val="left"/>
    </w:pPr>
    <w:rPr>
      <w:rFonts w:cstheme="minorHAnsi"/>
      <w:b/>
      <w:bCs/>
      <w:caps/>
      <w:sz w:val="20"/>
      <w:szCs w:val="20"/>
    </w:rPr>
  </w:style>
  <w:style w:type="paragraph" w:styleId="21">
    <w:name w:val="toc 2"/>
    <w:basedOn w:val="a"/>
    <w:next w:val="a"/>
    <w:uiPriority w:val="39"/>
    <w:unhideWhenUsed/>
    <w:qFormat/>
    <w:pPr>
      <w:ind w:left="210"/>
      <w:jc w:val="left"/>
    </w:pPr>
    <w:rPr>
      <w:rFonts w:cstheme="minorHAnsi"/>
      <w:smallCaps/>
      <w:sz w:val="20"/>
      <w:szCs w:val="20"/>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FollowedHyperlink"/>
    <w:basedOn w:val="a0"/>
    <w:uiPriority w:val="99"/>
    <w:semiHidden/>
    <w:unhideWhenUsed/>
    <w:qFormat/>
    <w:rPr>
      <w:color w:val="666666"/>
      <w:u w:val="none"/>
    </w:rPr>
  </w:style>
  <w:style w:type="character" w:styleId="ab">
    <w:name w:val="Hyperlink"/>
    <w:basedOn w:val="a0"/>
    <w:uiPriority w:val="99"/>
    <w:unhideWhenUsed/>
    <w:qFormat/>
    <w:rPr>
      <w:color w:val="0000FF" w:themeColor="hyperlink"/>
      <w:u w:val="single"/>
    </w:rPr>
  </w:style>
  <w:style w:type="table" w:styleId="ac">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0">
    <w:name w:val="标题 1 字符"/>
    <w:basedOn w:val="a0"/>
    <w:link w:val="1"/>
    <w:uiPriority w:val="9"/>
    <w:qFormat/>
    <w:rPr>
      <w:rFonts w:ascii="Calibri" w:eastAsia="宋体" w:hAnsi="Calibri" w:cs="Times New Roman"/>
      <w:b/>
      <w:bCs/>
      <w:kern w:val="44"/>
      <w:sz w:val="44"/>
      <w:szCs w:val="44"/>
    </w:rPr>
  </w:style>
  <w:style w:type="paragraph" w:styleId="ad">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sf-sub-indicator">
    <w:name w:val="sf-sub-indicator"/>
    <w:basedOn w:val="a0"/>
    <w:qFormat/>
    <w:rPr>
      <w:vanish/>
    </w:rPr>
  </w:style>
  <w:style w:type="character" w:customStyle="1" w:styleId="time">
    <w:name w:val="time"/>
    <w:basedOn w:val="a0"/>
    <w:qFormat/>
    <w:rPr>
      <w:sz w:val="21"/>
      <w:szCs w:val="21"/>
    </w:rPr>
  </w:style>
  <w:style w:type="paragraph" w:customStyle="1" w:styleId="WPSOffice1">
    <w:name w:val="WPSOffice手动目录 1"/>
    <w:qFormat/>
    <w:rPr>
      <w:rFonts w:ascii="Times New Roman" w:eastAsia="宋体" w:hAnsi="Times New Roman" w:cs="Times New Roman"/>
    </w:rPr>
  </w:style>
  <w:style w:type="paragraph" w:customStyle="1" w:styleId="WPSOffice2">
    <w:name w:val="WPSOffice手动目录 2"/>
    <w:qFormat/>
    <w:pPr>
      <w:ind w:leftChars="200" w:left="200"/>
    </w:pPr>
    <w:rPr>
      <w:rFonts w:ascii="Times New Roman" w:eastAsia="宋体" w:hAnsi="Times New Roman" w:cs="Times New Roman"/>
    </w:rPr>
  </w:style>
  <w:style w:type="character" w:customStyle="1" w:styleId="a4">
    <w:name w:val="日期 字符"/>
    <w:basedOn w:val="a0"/>
    <w:link w:val="a3"/>
    <w:uiPriority w:val="99"/>
    <w:semiHidden/>
    <w:qFormat/>
    <w:rPr>
      <w:rFonts w:asciiTheme="minorHAnsi" w:eastAsiaTheme="minorEastAsia" w:hAnsiTheme="minorHAnsi" w:cstheme="minorBidi"/>
      <w:kern w:val="2"/>
      <w:sz w:val="21"/>
      <w:szCs w:val="22"/>
    </w:rPr>
  </w:style>
  <w:style w:type="table" w:customStyle="1" w:styleId="12">
    <w:name w:val="网格型1"/>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Balloon Text"/>
    <w:basedOn w:val="a"/>
    <w:link w:val="af"/>
    <w:uiPriority w:val="99"/>
    <w:semiHidden/>
    <w:unhideWhenUsed/>
    <w:rsid w:val="00552855"/>
    <w:rPr>
      <w:sz w:val="18"/>
      <w:szCs w:val="18"/>
    </w:rPr>
  </w:style>
  <w:style w:type="character" w:customStyle="1" w:styleId="af">
    <w:name w:val="批注框文本 字符"/>
    <w:basedOn w:val="a0"/>
    <w:link w:val="ae"/>
    <w:uiPriority w:val="99"/>
    <w:semiHidden/>
    <w:rsid w:val="00552855"/>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6c243404-29f1-4e07-b5dc-1406aeed4757}"/>
        <w:category>
          <w:name w:val="常规"/>
          <w:gallery w:val="placeholder"/>
        </w:category>
        <w:types>
          <w:type w:val="bbPlcHdr"/>
        </w:types>
        <w:behaviors>
          <w:behavior w:val="content"/>
        </w:behaviors>
        <w:guid w:val="{6C243404-29F1-4E07-B5DC-1406AEED4757}"/>
      </w:docPartPr>
      <w:docPartBody>
        <w:p w:rsidR="002A51DA" w:rsidRDefault="00F70158">
          <w:r>
            <w:rPr>
              <w:color w:val="808080"/>
            </w:rPr>
            <w:t>单击此处输入文字。</w:t>
          </w:r>
        </w:p>
      </w:docPartBody>
    </w:docPart>
    <w:docPart>
      <w:docPartPr>
        <w:name w:val="{d1d3ed5d-62c5-4d79-965b-0b4f14a5499b}"/>
        <w:category>
          <w:name w:val="常规"/>
          <w:gallery w:val="placeholder"/>
        </w:category>
        <w:types>
          <w:type w:val="bbPlcHdr"/>
        </w:types>
        <w:behaviors>
          <w:behavior w:val="content"/>
        </w:behaviors>
        <w:guid w:val="{D1D3ED5D-62C5-4D79-965B-0B4F14A5499B}"/>
      </w:docPartPr>
      <w:docPartBody>
        <w:p w:rsidR="002A51DA" w:rsidRDefault="00F70158">
          <w:r>
            <w:rPr>
              <w:color w:val="808080"/>
            </w:rPr>
            <w:t>单击此处输入文字。</w:t>
          </w:r>
        </w:p>
      </w:docPartBody>
    </w:docPart>
    <w:docPart>
      <w:docPartPr>
        <w:name w:val="{b119a109-7c11-4e47-afea-e155ffe5be83}"/>
        <w:category>
          <w:name w:val="常规"/>
          <w:gallery w:val="placeholder"/>
        </w:category>
        <w:types>
          <w:type w:val="bbPlcHdr"/>
        </w:types>
        <w:behaviors>
          <w:behavior w:val="content"/>
        </w:behaviors>
        <w:guid w:val="{B119A109-7C11-4E47-AFEA-E155FFE5BE83}"/>
      </w:docPartPr>
      <w:docPartBody>
        <w:p w:rsidR="002A51DA" w:rsidRDefault="00F70158">
          <w:r>
            <w:rPr>
              <w:color w:val="808080"/>
            </w:rPr>
            <w:t>单击此处输入文字。</w:t>
          </w:r>
        </w:p>
      </w:docPartBody>
    </w:docPart>
    <w:docPart>
      <w:docPartPr>
        <w:name w:val="{7847098a-36b3-4768-bdf4-fd4599c5e1c8}"/>
        <w:category>
          <w:name w:val="常规"/>
          <w:gallery w:val="placeholder"/>
        </w:category>
        <w:types>
          <w:type w:val="bbPlcHdr"/>
        </w:types>
        <w:behaviors>
          <w:behavior w:val="content"/>
        </w:behaviors>
        <w:guid w:val="{7847098A-36B3-4768-BDF4-FD4599C5E1C8}"/>
      </w:docPartPr>
      <w:docPartBody>
        <w:p w:rsidR="002A51DA" w:rsidRDefault="00F70158">
          <w:r>
            <w:rPr>
              <w:color w:val="808080"/>
            </w:rPr>
            <w:t>单击此处输入文字。</w:t>
          </w:r>
        </w:p>
      </w:docPartBody>
    </w:docPart>
    <w:docPart>
      <w:docPartPr>
        <w:name w:val="{3c392650-7f81-4320-8034-6acd4869e17b}"/>
        <w:category>
          <w:name w:val="常规"/>
          <w:gallery w:val="placeholder"/>
        </w:category>
        <w:types>
          <w:type w:val="bbPlcHdr"/>
        </w:types>
        <w:behaviors>
          <w:behavior w:val="content"/>
        </w:behaviors>
        <w:guid w:val="{3C392650-7F81-4320-8034-6ACD4869E17B}"/>
      </w:docPartPr>
      <w:docPartBody>
        <w:p w:rsidR="002A51DA" w:rsidRDefault="00F70158">
          <w:r>
            <w:rPr>
              <w:color w:val="808080"/>
            </w:rPr>
            <w:t>单击此处输入文字。</w:t>
          </w:r>
        </w:p>
      </w:docPartBody>
    </w:docPart>
    <w:docPart>
      <w:docPartPr>
        <w:name w:val="{28f5bf0d-297c-494f-9328-17e35c62a740}"/>
        <w:category>
          <w:name w:val="常规"/>
          <w:gallery w:val="placeholder"/>
        </w:category>
        <w:types>
          <w:type w:val="bbPlcHdr"/>
        </w:types>
        <w:behaviors>
          <w:behavior w:val="content"/>
        </w:behaviors>
        <w:guid w:val="{28F5BF0D-297C-494F-9328-17E35C62A740}"/>
      </w:docPartPr>
      <w:docPartBody>
        <w:p w:rsidR="002A51DA" w:rsidRDefault="00F70158">
          <w:r>
            <w:rPr>
              <w:color w:val="808080"/>
            </w:rPr>
            <w:t>单击此处输入文字。</w:t>
          </w:r>
        </w:p>
      </w:docPartBody>
    </w:docPart>
    <w:docPart>
      <w:docPartPr>
        <w:name w:val="{135347b0-afaa-49af-83a4-69200ae2978a}"/>
        <w:category>
          <w:name w:val="常规"/>
          <w:gallery w:val="placeholder"/>
        </w:category>
        <w:types>
          <w:type w:val="bbPlcHdr"/>
        </w:types>
        <w:behaviors>
          <w:behavior w:val="content"/>
        </w:behaviors>
        <w:guid w:val="{135347B0-AFAA-49AF-83A4-69200AE2978A}"/>
      </w:docPartPr>
      <w:docPartBody>
        <w:p w:rsidR="002A51DA" w:rsidRDefault="00F70158">
          <w:r>
            <w:rPr>
              <w:color w:val="808080"/>
            </w:rPr>
            <w:t>单击此处输入文字。</w:t>
          </w:r>
        </w:p>
      </w:docPartBody>
    </w:docPart>
    <w:docPart>
      <w:docPartPr>
        <w:name w:val="{6f7d0242-1b3b-4750-ba3e-1894e2315ecd}"/>
        <w:category>
          <w:name w:val="常规"/>
          <w:gallery w:val="placeholder"/>
        </w:category>
        <w:types>
          <w:type w:val="bbPlcHdr"/>
        </w:types>
        <w:behaviors>
          <w:behavior w:val="content"/>
        </w:behaviors>
        <w:guid w:val="{6F7D0242-1B3B-4750-BA3E-1894E2315ECD}"/>
      </w:docPartPr>
      <w:docPartBody>
        <w:p w:rsidR="002A51DA" w:rsidRDefault="00F70158">
          <w:r>
            <w:rPr>
              <w:color w:val="808080"/>
            </w:rPr>
            <w:t>单击此处输入文字。</w:t>
          </w:r>
        </w:p>
      </w:docPartBody>
    </w:docPart>
    <w:docPart>
      <w:docPartPr>
        <w:name w:val="{b2f260f3-0812-4bf6-a6ab-6cce5b26d54f}"/>
        <w:category>
          <w:name w:val="常规"/>
          <w:gallery w:val="placeholder"/>
        </w:category>
        <w:types>
          <w:type w:val="bbPlcHdr"/>
        </w:types>
        <w:behaviors>
          <w:behavior w:val="content"/>
        </w:behaviors>
        <w:guid w:val="{B2F260F3-0812-4BF6-A6AB-6CCE5B26D54F}"/>
      </w:docPartPr>
      <w:docPartBody>
        <w:p w:rsidR="002A51DA" w:rsidRDefault="00F70158">
          <w:r>
            <w:rPr>
              <w:color w:val="808080"/>
            </w:rPr>
            <w:t>单击此处输入文字。</w:t>
          </w:r>
        </w:p>
      </w:docPartBody>
    </w:docPart>
    <w:docPart>
      <w:docPartPr>
        <w:name w:val="{915f8d81-94b6-4536-83e4-65a9f09a8153}"/>
        <w:category>
          <w:name w:val="常规"/>
          <w:gallery w:val="placeholder"/>
        </w:category>
        <w:types>
          <w:type w:val="bbPlcHdr"/>
        </w:types>
        <w:behaviors>
          <w:behavior w:val="content"/>
        </w:behaviors>
        <w:guid w:val="{915F8D81-94B6-4536-83E4-65A9F09A8153}"/>
      </w:docPartPr>
      <w:docPartBody>
        <w:p w:rsidR="002A51DA" w:rsidRDefault="00F70158">
          <w:r>
            <w:rPr>
              <w:color w:val="808080"/>
            </w:rPr>
            <w:t>单击此处输入文字。</w:t>
          </w:r>
        </w:p>
      </w:docPartBody>
    </w:docPart>
    <w:docPart>
      <w:docPartPr>
        <w:name w:val="{565fde01-131c-41b3-a92d-1c3c50990618}"/>
        <w:category>
          <w:name w:val="常规"/>
          <w:gallery w:val="placeholder"/>
        </w:category>
        <w:types>
          <w:type w:val="bbPlcHdr"/>
        </w:types>
        <w:behaviors>
          <w:behavior w:val="content"/>
        </w:behaviors>
        <w:guid w:val="{565FDE01-131C-41B3-A92D-1C3C50990618}"/>
      </w:docPartPr>
      <w:docPartBody>
        <w:p w:rsidR="002A51DA" w:rsidRDefault="00F70158">
          <w:r>
            <w:rPr>
              <w:color w:val="808080"/>
            </w:rPr>
            <w:t>单击此处输入文字。</w:t>
          </w:r>
        </w:p>
      </w:docPartBody>
    </w:docPart>
    <w:docPart>
      <w:docPartPr>
        <w:name w:val="{fad36a9a-f676-4f44-943c-58a7734a29cc}"/>
        <w:category>
          <w:name w:val="常规"/>
          <w:gallery w:val="placeholder"/>
        </w:category>
        <w:types>
          <w:type w:val="bbPlcHdr"/>
        </w:types>
        <w:behaviors>
          <w:behavior w:val="content"/>
        </w:behaviors>
        <w:guid w:val="{FAD36A9A-F676-4F44-943C-58A7734A29CC}"/>
      </w:docPartPr>
      <w:docPartBody>
        <w:p w:rsidR="002A51DA" w:rsidRDefault="00F70158">
          <w:r>
            <w:rPr>
              <w:color w:val="808080"/>
            </w:rPr>
            <w:t>单击此处输入文字。</w:t>
          </w:r>
        </w:p>
      </w:docPartBody>
    </w:docPart>
    <w:docPart>
      <w:docPartPr>
        <w:name w:val="{b3892656-f5c1-4a25-9e9e-78d41f560047}"/>
        <w:category>
          <w:name w:val="常规"/>
          <w:gallery w:val="placeholder"/>
        </w:category>
        <w:types>
          <w:type w:val="bbPlcHdr"/>
        </w:types>
        <w:behaviors>
          <w:behavior w:val="content"/>
        </w:behaviors>
        <w:guid w:val="{B3892656-F5C1-4A25-9E9E-78D41F560047}"/>
      </w:docPartPr>
      <w:docPartBody>
        <w:p w:rsidR="002A51DA" w:rsidRDefault="00F70158">
          <w:r>
            <w:rPr>
              <w:color w:val="808080"/>
            </w:rPr>
            <w:t>单击此处输入文字。</w:t>
          </w:r>
        </w:p>
      </w:docPartBody>
    </w:docPart>
    <w:docPart>
      <w:docPartPr>
        <w:name w:val="{f2e62125-7f52-4def-9843-9cb6368aeeb9}"/>
        <w:category>
          <w:name w:val="常规"/>
          <w:gallery w:val="placeholder"/>
        </w:category>
        <w:types>
          <w:type w:val="bbPlcHdr"/>
        </w:types>
        <w:behaviors>
          <w:behavior w:val="content"/>
        </w:behaviors>
        <w:guid w:val="{F2E62125-7F52-4DEF-9843-9CB6368AEEB9}"/>
      </w:docPartPr>
      <w:docPartBody>
        <w:p w:rsidR="002A51DA" w:rsidRDefault="00F70158">
          <w:r>
            <w:rPr>
              <w:color w:val="808080"/>
            </w:rPr>
            <w:t>单击此处输入文字。</w:t>
          </w:r>
        </w:p>
      </w:docPartBody>
    </w:docPart>
    <w:docPart>
      <w:docPartPr>
        <w:name w:val="{bb72e126-6431-4019-bc40-87ba59c86bec}"/>
        <w:category>
          <w:name w:val="常规"/>
          <w:gallery w:val="placeholder"/>
        </w:category>
        <w:types>
          <w:type w:val="bbPlcHdr"/>
        </w:types>
        <w:behaviors>
          <w:behavior w:val="content"/>
        </w:behaviors>
        <w:guid w:val="{BB72E126-6431-4019-BC40-87BA59C86BEC}"/>
      </w:docPartPr>
      <w:docPartBody>
        <w:p w:rsidR="002A51DA" w:rsidRDefault="00F70158">
          <w:r>
            <w:rPr>
              <w:color w:val="808080"/>
            </w:rPr>
            <w:t>单击此处输入文字。</w:t>
          </w:r>
        </w:p>
      </w:docPartBody>
    </w:docPart>
    <w:docPart>
      <w:docPartPr>
        <w:name w:val="{f9cd4eef-e89f-49af-9865-56bc723b50be}"/>
        <w:category>
          <w:name w:val="常规"/>
          <w:gallery w:val="placeholder"/>
        </w:category>
        <w:types>
          <w:type w:val="bbPlcHdr"/>
        </w:types>
        <w:behaviors>
          <w:behavior w:val="content"/>
        </w:behaviors>
        <w:guid w:val="{F9CD4EEF-E89F-49AF-9865-56BC723B50BE}"/>
      </w:docPartPr>
      <w:docPartBody>
        <w:p w:rsidR="002A51DA" w:rsidRDefault="00F70158">
          <w:r>
            <w:rPr>
              <w:color w:val="808080"/>
            </w:rPr>
            <w:t>单击此处输入文字。</w:t>
          </w:r>
        </w:p>
      </w:docPartBody>
    </w:docPart>
    <w:docPart>
      <w:docPartPr>
        <w:name w:val="{03536890-3537-485b-9c04-a89cb12ea1d4}"/>
        <w:category>
          <w:name w:val="常规"/>
          <w:gallery w:val="placeholder"/>
        </w:category>
        <w:types>
          <w:type w:val="bbPlcHdr"/>
        </w:types>
        <w:behaviors>
          <w:behavior w:val="content"/>
        </w:behaviors>
        <w:guid w:val="{03536890-3537-485B-9C04-A89CB12EA1D4}"/>
      </w:docPartPr>
      <w:docPartBody>
        <w:p w:rsidR="002A51DA" w:rsidRDefault="00F70158">
          <w:r>
            <w:rPr>
              <w:color w:val="808080"/>
            </w:rPr>
            <w:t>单击此处输入文字。</w:t>
          </w:r>
        </w:p>
      </w:docPartBody>
    </w:docPart>
    <w:docPart>
      <w:docPartPr>
        <w:name w:val="{2b4633f3-a434-471e-b7af-888e51e8d007}"/>
        <w:category>
          <w:name w:val="常规"/>
          <w:gallery w:val="placeholder"/>
        </w:category>
        <w:types>
          <w:type w:val="bbPlcHdr"/>
        </w:types>
        <w:behaviors>
          <w:behavior w:val="content"/>
        </w:behaviors>
        <w:guid w:val="{2B4633F3-A434-471E-B7AF-888E51E8D007}"/>
      </w:docPartPr>
      <w:docPartBody>
        <w:p w:rsidR="002A51DA" w:rsidRDefault="00F70158">
          <w:r>
            <w:rPr>
              <w:color w:val="808080"/>
            </w:rPr>
            <w:t>单击此处输入文字。</w:t>
          </w:r>
        </w:p>
      </w:docPartBody>
    </w:docPart>
    <w:docPart>
      <w:docPartPr>
        <w:name w:val="{7e838241-3fb3-4c6e-9436-f5da5fee4b8f}"/>
        <w:category>
          <w:name w:val="常规"/>
          <w:gallery w:val="placeholder"/>
        </w:category>
        <w:types>
          <w:type w:val="bbPlcHdr"/>
        </w:types>
        <w:behaviors>
          <w:behavior w:val="content"/>
        </w:behaviors>
        <w:guid w:val="{7E838241-3FB3-4C6E-9436-F5DA5FEE4B8F}"/>
      </w:docPartPr>
      <w:docPartBody>
        <w:p w:rsidR="002A51DA" w:rsidRDefault="00F70158">
          <w:r>
            <w:rPr>
              <w:color w:val="808080"/>
            </w:rPr>
            <w:t>单击此处输入文字。</w:t>
          </w:r>
        </w:p>
      </w:docPartBody>
    </w:docPart>
    <w:docPart>
      <w:docPartPr>
        <w:name w:val="{cce3a785-f817-4eea-abdf-599419a5c4be}"/>
        <w:category>
          <w:name w:val="常规"/>
          <w:gallery w:val="placeholder"/>
        </w:category>
        <w:types>
          <w:type w:val="bbPlcHdr"/>
        </w:types>
        <w:behaviors>
          <w:behavior w:val="content"/>
        </w:behaviors>
        <w:guid w:val="{CCE3A785-F817-4EEA-ABDF-599419A5C4BE}"/>
      </w:docPartPr>
      <w:docPartBody>
        <w:p w:rsidR="002A51DA" w:rsidRDefault="00F70158">
          <w:r>
            <w:rPr>
              <w:color w:val="808080"/>
            </w:rPr>
            <w:t>单击此处输入文字。</w:t>
          </w:r>
        </w:p>
      </w:docPartBody>
    </w:docPart>
    <w:docPart>
      <w:docPartPr>
        <w:name w:val="{53764738-e3d4-47d3-a5bc-6ce023ad5edd}"/>
        <w:category>
          <w:name w:val="常规"/>
          <w:gallery w:val="placeholder"/>
        </w:category>
        <w:types>
          <w:type w:val="bbPlcHdr"/>
        </w:types>
        <w:behaviors>
          <w:behavior w:val="content"/>
        </w:behaviors>
        <w:guid w:val="{53764738-E3D4-47D3-A5BC-6CE023AD5EDD}"/>
      </w:docPartPr>
      <w:docPartBody>
        <w:p w:rsidR="002A51DA" w:rsidRDefault="00F70158">
          <w:r>
            <w:rPr>
              <w:color w:val="808080"/>
            </w:rPr>
            <w:t>单击此处输入文字。</w:t>
          </w:r>
        </w:p>
      </w:docPartBody>
    </w:docPart>
    <w:docPart>
      <w:docPartPr>
        <w:name w:val="{a77ed367-0217-46a3-a13a-1d75a3369600}"/>
        <w:category>
          <w:name w:val="常规"/>
          <w:gallery w:val="placeholder"/>
        </w:category>
        <w:types>
          <w:type w:val="bbPlcHdr"/>
        </w:types>
        <w:behaviors>
          <w:behavior w:val="content"/>
        </w:behaviors>
        <w:guid w:val="{A77ED367-0217-46A3-A13A-1D75A3369600}"/>
      </w:docPartPr>
      <w:docPartBody>
        <w:p w:rsidR="002A51DA" w:rsidRDefault="00F70158">
          <w:r>
            <w:rPr>
              <w:color w:val="808080"/>
            </w:rPr>
            <w:t>单击此处输入文字。</w:t>
          </w:r>
        </w:p>
      </w:docPartBody>
    </w:docPart>
    <w:docPart>
      <w:docPartPr>
        <w:name w:val="{1dd8e1fe-3c72-42f4-8a08-1ff75cb8ca29}"/>
        <w:category>
          <w:name w:val="常规"/>
          <w:gallery w:val="placeholder"/>
        </w:category>
        <w:types>
          <w:type w:val="bbPlcHdr"/>
        </w:types>
        <w:behaviors>
          <w:behavior w:val="content"/>
        </w:behaviors>
        <w:guid w:val="{1DD8E1FE-3C72-42F4-8A08-1FF75CB8CA29}"/>
      </w:docPartPr>
      <w:docPartBody>
        <w:p w:rsidR="002A51DA" w:rsidRDefault="00F70158">
          <w:r>
            <w:rPr>
              <w:color w:val="808080"/>
            </w:rPr>
            <w:t>单击此处输入文字。</w:t>
          </w:r>
        </w:p>
      </w:docPartBody>
    </w:docPart>
    <w:docPart>
      <w:docPartPr>
        <w:name w:val="{7326f366-cfb7-478d-9479-962b154054bb}"/>
        <w:category>
          <w:name w:val="常规"/>
          <w:gallery w:val="placeholder"/>
        </w:category>
        <w:types>
          <w:type w:val="bbPlcHdr"/>
        </w:types>
        <w:behaviors>
          <w:behavior w:val="content"/>
        </w:behaviors>
        <w:guid w:val="{7326F366-CFB7-478D-9479-962B154054BB}"/>
      </w:docPartPr>
      <w:docPartBody>
        <w:p w:rsidR="002A51DA" w:rsidRDefault="00F70158">
          <w:r>
            <w:rPr>
              <w:color w:val="808080"/>
            </w:rPr>
            <w:t>单击此处输入文字。</w:t>
          </w:r>
        </w:p>
      </w:docPartBody>
    </w:docPart>
    <w:docPart>
      <w:docPartPr>
        <w:name w:val="{07ec3eed-ec05-4633-bd3a-fb33bd61a1b1}"/>
        <w:category>
          <w:name w:val="常规"/>
          <w:gallery w:val="placeholder"/>
        </w:category>
        <w:types>
          <w:type w:val="bbPlcHdr"/>
        </w:types>
        <w:behaviors>
          <w:behavior w:val="content"/>
        </w:behaviors>
        <w:guid w:val="{07EC3EED-EC05-4633-BD3A-FB33BD61A1B1}"/>
      </w:docPartPr>
      <w:docPartBody>
        <w:p w:rsidR="002A51DA" w:rsidRDefault="00F70158">
          <w:r>
            <w:rPr>
              <w:color w:val="808080"/>
            </w:rPr>
            <w:t>单击此处输入文字。</w:t>
          </w:r>
        </w:p>
      </w:docPartBody>
    </w:docPart>
    <w:docPart>
      <w:docPartPr>
        <w:name w:val="{af23e0a6-0c9b-41d8-9a9a-319ac1360f04}"/>
        <w:category>
          <w:name w:val="常规"/>
          <w:gallery w:val="placeholder"/>
        </w:category>
        <w:types>
          <w:type w:val="bbPlcHdr"/>
        </w:types>
        <w:behaviors>
          <w:behavior w:val="content"/>
        </w:behaviors>
        <w:guid w:val="{AF23E0A6-0C9B-41D8-9A9A-319AC1360F04}"/>
      </w:docPartPr>
      <w:docPartBody>
        <w:p w:rsidR="002A51DA" w:rsidRDefault="00F70158">
          <w:r>
            <w:rPr>
              <w:color w:val="808080"/>
            </w:rPr>
            <w:t>单击此处输入文字。</w:t>
          </w:r>
        </w:p>
      </w:docPartBody>
    </w:docPart>
    <w:docPart>
      <w:docPartPr>
        <w:name w:val="{000da040-b743-412b-959b-88a01f643e81}"/>
        <w:category>
          <w:name w:val="常规"/>
          <w:gallery w:val="placeholder"/>
        </w:category>
        <w:types>
          <w:type w:val="bbPlcHdr"/>
        </w:types>
        <w:behaviors>
          <w:behavior w:val="content"/>
        </w:behaviors>
        <w:guid w:val="{000DA040-B743-412B-959B-88A01F643E81}"/>
      </w:docPartPr>
      <w:docPartBody>
        <w:p w:rsidR="002A51DA" w:rsidRDefault="00F70158">
          <w:r>
            <w:rPr>
              <w:color w:val="808080"/>
            </w:rPr>
            <w:t>单击此处输入文字。</w:t>
          </w:r>
        </w:p>
      </w:docPartBody>
    </w:docPart>
    <w:docPart>
      <w:docPartPr>
        <w:name w:val="{eb345eb8-d84b-416c-a9f7-a6cff77db1ef}"/>
        <w:category>
          <w:name w:val="常规"/>
          <w:gallery w:val="placeholder"/>
        </w:category>
        <w:types>
          <w:type w:val="bbPlcHdr"/>
        </w:types>
        <w:behaviors>
          <w:behavior w:val="content"/>
        </w:behaviors>
        <w:guid w:val="{EB345EB8-D84B-416C-A9F7-A6CFF77DB1EF}"/>
      </w:docPartPr>
      <w:docPartBody>
        <w:p w:rsidR="002A51DA" w:rsidRDefault="00F70158">
          <w:r>
            <w:rPr>
              <w:color w:val="808080"/>
            </w:rPr>
            <w:t>单击此处输入文字。</w:t>
          </w:r>
        </w:p>
      </w:docPartBody>
    </w:docPart>
    <w:docPart>
      <w:docPartPr>
        <w:name w:val="{bb6bba68-867b-4155-b9b4-c5ce2e5eecd6}"/>
        <w:category>
          <w:name w:val="常规"/>
          <w:gallery w:val="placeholder"/>
        </w:category>
        <w:types>
          <w:type w:val="bbPlcHdr"/>
        </w:types>
        <w:behaviors>
          <w:behavior w:val="content"/>
        </w:behaviors>
        <w:guid w:val="{BB6BBA68-867B-4155-B9B4-C5CE2E5EECD6}"/>
      </w:docPartPr>
      <w:docPartBody>
        <w:p w:rsidR="002A51DA" w:rsidRDefault="00F70158">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bordersDoNotSurroundHeader/>
  <w:bordersDoNotSurroundFooter/>
  <w:defaultTabStop w:val="420"/>
  <w:characterSpacingControl w:val="doNotCompress"/>
  <w:compat>
    <w:useFELayout/>
    <w:splitPgBreakAndParaMark/>
    <w:compatSetting w:name="compatibilityMode" w:uri="http://schemas.microsoft.com/office/word" w:val="14"/>
  </w:compat>
  <w:rsids>
    <w:rsidRoot w:val="00932FCB"/>
    <w:rsid w:val="002A51DA"/>
    <w:rsid w:val="0064567F"/>
    <w:rsid w:val="00932FCB"/>
    <w:rsid w:val="00D36E3E"/>
    <w:rsid w:val="00F701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2" w:semiHidden="1" w:unhideWhenUsed="1"/>
    <w:lsdException w:name="heading 3" w:semiHidden="1" w:unhideWhenUsed="1"/>
    <w:lsdException w:name="heading 4" w:semiHidden="1" w:unhideWhenUsed="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D0899CE-E7BD-4574-AFE0-CCA49D5C4A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18</Pages>
  <Words>1938</Words>
  <Characters>11053</Characters>
  <Application>Microsoft Office Word</Application>
  <DocSecurity>0</DocSecurity>
  <Lines>92</Lines>
  <Paragraphs>25</Paragraphs>
  <ScaleCrop>false</ScaleCrop>
  <Company>China</Company>
  <LinksUpToDate>false</LinksUpToDate>
  <CharactersWithSpaces>12966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surfacebook</cp:lastModifiedBy>
  <cp:revision>61</cp:revision>
  <cp:lastPrinted>2018-12-10T06:50:00Z</cp:lastPrinted>
  <dcterms:created xsi:type="dcterms:W3CDTF">2018-12-05T07:26:00Z</dcterms:created>
  <dcterms:modified xsi:type="dcterms:W3CDTF">2018-12-23T10:50:00Z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2052-11.1.0.7989</vt:lpwstr>
  </property>
</Properties>
</file>