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0" w:type="dxa"/>
        <w:tblInd w:w="136" w:type="dxa"/>
        <w:tblLayout w:type="fixed"/>
        <w:tblLook w:val="0000"/>
      </w:tblPr>
      <w:tblGrid>
        <w:gridCol w:w="423"/>
        <w:gridCol w:w="737"/>
        <w:gridCol w:w="595"/>
        <w:gridCol w:w="6065"/>
        <w:gridCol w:w="750"/>
        <w:gridCol w:w="500"/>
      </w:tblGrid>
      <w:tr w:rsidR="00F80DAD" w:rsidTr="001F0016">
        <w:trPr>
          <w:trHeight w:val="730"/>
        </w:trPr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D" w:rsidRDefault="00F80DAD" w:rsidP="001F0016">
            <w:pPr>
              <w:widowControl/>
              <w:autoSpaceDE w:val="0"/>
              <w:spacing w:line="320" w:lineRule="exact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hint="eastAsia"/>
                <w:b/>
                <w:bCs/>
                <w:sz w:val="21"/>
                <w:szCs w:val="21"/>
              </w:rPr>
              <w:t xml:space="preserve">  干杂调味品</w:t>
            </w:r>
          </w:p>
        </w:tc>
      </w:tr>
      <w:tr w:rsidR="00F80DAD" w:rsidTr="001F0016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80DAD" w:rsidRDefault="00F80DAD" w:rsidP="001F0016">
            <w:pPr>
              <w:widowControl/>
              <w:autoSpaceDE w:val="0"/>
              <w:spacing w:line="320" w:lineRule="exact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80DAD" w:rsidRDefault="00F80DAD" w:rsidP="001F0016">
            <w:pPr>
              <w:widowControl/>
              <w:autoSpaceDE w:val="0"/>
              <w:spacing w:line="320" w:lineRule="exact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评分</w:t>
            </w:r>
          </w:p>
          <w:p w:rsidR="00F80DAD" w:rsidRDefault="00F80DAD" w:rsidP="001F0016">
            <w:pPr>
              <w:widowControl/>
              <w:autoSpaceDE w:val="0"/>
              <w:spacing w:line="320" w:lineRule="exact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因素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80DAD" w:rsidRDefault="00F80DAD" w:rsidP="001F0016">
            <w:pPr>
              <w:widowControl/>
              <w:autoSpaceDE w:val="0"/>
              <w:spacing w:line="320" w:lineRule="exact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DAD" w:rsidRDefault="00F80DAD" w:rsidP="001F0016">
            <w:pPr>
              <w:widowControl/>
              <w:autoSpaceDE w:val="0"/>
              <w:spacing w:line="320" w:lineRule="exact"/>
              <w:ind w:firstLine="20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评分标准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DAD" w:rsidRDefault="00F80DAD" w:rsidP="001F0016">
            <w:pPr>
              <w:widowControl/>
              <w:autoSpaceDE w:val="0"/>
              <w:spacing w:line="320" w:lineRule="exact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说明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DAD" w:rsidRDefault="00F80DAD" w:rsidP="001F0016">
            <w:pPr>
              <w:widowControl/>
              <w:autoSpaceDE w:val="0"/>
              <w:spacing w:line="320" w:lineRule="exact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得分</w:t>
            </w:r>
          </w:p>
        </w:tc>
      </w:tr>
      <w:tr w:rsidR="00F80DAD" w:rsidTr="001F0016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80DAD" w:rsidRDefault="00F80DAD" w:rsidP="001F0016">
            <w:pPr>
              <w:widowControl/>
              <w:spacing w:line="400" w:lineRule="exact"/>
              <w:ind w:firstLine="20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80DAD" w:rsidRDefault="00F80DAD" w:rsidP="001F0016">
            <w:pPr>
              <w:widowControl/>
              <w:spacing w:line="400" w:lineRule="exac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投标</w:t>
            </w:r>
          </w:p>
          <w:p w:rsidR="00F80DAD" w:rsidRDefault="00F80DAD" w:rsidP="001F0016">
            <w:pPr>
              <w:widowControl/>
              <w:spacing w:line="400" w:lineRule="exac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报价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80DAD" w:rsidRDefault="00F80DAD" w:rsidP="001F0016">
            <w:pPr>
              <w:widowControl/>
              <w:spacing w:line="400" w:lineRule="exac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50</w:t>
            </w:r>
            <w:r>
              <w:rPr>
                <w:rFonts w:hAnsi="宋体" w:cs="宋体" w:hint="eastAsia"/>
                <w:sz w:val="21"/>
                <w:szCs w:val="21"/>
              </w:rPr>
              <w:t>分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DAD" w:rsidRDefault="00F80DAD" w:rsidP="001F0016">
            <w:pPr>
              <w:widowControl/>
              <w:autoSpaceDE w:val="0"/>
              <w:spacing w:line="280" w:lineRule="exact"/>
              <w:ind w:firstLineChars="200" w:firstLine="42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以本次最低</w:t>
            </w:r>
            <w:r>
              <w:rPr>
                <w:rFonts w:hAnsi="宋体" w:hint="eastAsia"/>
                <w:sz w:val="21"/>
                <w:szCs w:val="21"/>
              </w:rPr>
              <w:t>投标报价</w:t>
            </w:r>
            <w:r>
              <w:rPr>
                <w:rFonts w:hAnsi="宋体" w:cs="宋体" w:hint="eastAsia"/>
                <w:sz w:val="21"/>
                <w:szCs w:val="21"/>
              </w:rPr>
              <w:t>为基准价，投标报价得分</w:t>
            </w:r>
            <w:r>
              <w:rPr>
                <w:rFonts w:hAnsi="宋体" w:cs="宋体"/>
                <w:sz w:val="21"/>
                <w:szCs w:val="21"/>
              </w:rPr>
              <w:t>=(</w:t>
            </w:r>
            <w:r>
              <w:rPr>
                <w:rFonts w:hAnsi="宋体" w:cs="宋体" w:hint="eastAsia"/>
                <w:sz w:val="21"/>
                <w:szCs w:val="21"/>
              </w:rPr>
              <w:t>基准价／</w:t>
            </w:r>
            <w:r>
              <w:rPr>
                <w:rFonts w:hAnsi="宋体" w:hint="eastAsia"/>
                <w:sz w:val="21"/>
                <w:szCs w:val="21"/>
              </w:rPr>
              <w:t>投标报价</w:t>
            </w:r>
            <w:r>
              <w:rPr>
                <w:rFonts w:hAnsi="宋体" w:cs="宋体"/>
                <w:sz w:val="21"/>
                <w:szCs w:val="21"/>
              </w:rPr>
              <w:t>)</w:t>
            </w:r>
            <w:r>
              <w:rPr>
                <w:rFonts w:hAnsi="宋体" w:cs="宋体" w:hint="eastAsia"/>
                <w:sz w:val="21"/>
                <w:szCs w:val="21"/>
              </w:rPr>
              <w:t>×</w:t>
            </w:r>
            <w:r>
              <w:rPr>
                <w:rFonts w:hAnsi="宋体" w:cs="宋体"/>
                <w:sz w:val="21"/>
                <w:szCs w:val="21"/>
              </w:rPr>
              <w:t>50</w:t>
            </w:r>
            <w:r>
              <w:rPr>
                <w:rFonts w:hAnsi="宋体" w:cs="宋体" w:hint="eastAsia"/>
                <w:sz w:val="21"/>
                <w:szCs w:val="21"/>
              </w:rPr>
              <w:t xml:space="preserve">。按照《政府采购促进中小企业发展暂行办法》对小型和微型企业产品的价格给予6%的扣除，用扣除后的价格参与评审。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DAD" w:rsidRDefault="00F80DAD" w:rsidP="001F0016">
            <w:pPr>
              <w:widowControl/>
              <w:spacing w:line="400" w:lineRule="exact"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DAD" w:rsidRDefault="00F80DAD" w:rsidP="001F0016">
            <w:pPr>
              <w:widowControl/>
              <w:spacing w:line="400" w:lineRule="exact"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</w:tr>
      <w:tr w:rsidR="00F80DAD" w:rsidTr="001F0016">
        <w:trPr>
          <w:trHeight w:val="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80DAD" w:rsidRDefault="00F80DAD" w:rsidP="001F0016">
            <w:pPr>
              <w:widowControl/>
              <w:spacing w:line="400" w:lineRule="exact"/>
              <w:ind w:firstLine="20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80DAD" w:rsidRDefault="00F80DAD" w:rsidP="001F0016">
            <w:pPr>
              <w:widowControl/>
              <w:spacing w:line="400" w:lineRule="exac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产品质量状况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80DAD" w:rsidRDefault="00F80DAD" w:rsidP="001F0016">
            <w:pPr>
              <w:widowControl/>
              <w:spacing w:line="400" w:lineRule="exac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5分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DAD" w:rsidRDefault="00F80DAD" w:rsidP="001F0016">
            <w:pPr>
              <w:widowControl/>
              <w:autoSpaceDE w:val="0"/>
              <w:spacing w:line="280" w:lineRule="exac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、提供食品安全管理体系：</w:t>
            </w:r>
            <w:proofErr w:type="gramStart"/>
            <w:r>
              <w:rPr>
                <w:rFonts w:hAnsi="宋体" w:cs="宋体" w:hint="eastAsia"/>
                <w:sz w:val="21"/>
                <w:szCs w:val="21"/>
              </w:rPr>
              <w:t>优得</w:t>
            </w: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分</w:t>
            </w:r>
            <w:proofErr w:type="gramEnd"/>
            <w:r>
              <w:rPr>
                <w:rFonts w:hAnsi="宋体" w:cs="宋体" w:hint="eastAsia"/>
                <w:sz w:val="21"/>
                <w:szCs w:val="21"/>
              </w:rPr>
              <w:t>，一般得</w:t>
            </w: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分。</w:t>
            </w:r>
          </w:p>
          <w:p w:rsidR="00F80DAD" w:rsidRDefault="00F80DAD" w:rsidP="001F0016">
            <w:pPr>
              <w:widowControl/>
              <w:autoSpaceDE w:val="0"/>
              <w:spacing w:line="280" w:lineRule="exac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、提供三个月原材料追溯证明，包括采购协议或发票票据证据等。每个月计</w:t>
            </w: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分，共</w:t>
            </w:r>
            <w:r>
              <w:rPr>
                <w:rFonts w:hAnsi="宋体" w:cs="宋体"/>
                <w:sz w:val="21"/>
                <w:szCs w:val="21"/>
              </w:rPr>
              <w:t>3</w:t>
            </w:r>
            <w:r>
              <w:rPr>
                <w:rFonts w:hAnsi="宋体" w:cs="宋体" w:hint="eastAsia"/>
                <w:sz w:val="21"/>
                <w:szCs w:val="21"/>
              </w:rPr>
              <w:t>分，未提供者不得分。</w:t>
            </w:r>
          </w:p>
          <w:p w:rsidR="00F80DAD" w:rsidRDefault="00F80DAD" w:rsidP="001F0016">
            <w:pPr>
              <w:widowControl/>
              <w:autoSpaceDE w:val="0"/>
              <w:spacing w:line="280" w:lineRule="exac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3、提供代理产品授权的提供相关资料以及相关进货证明材料，每个品种得</w:t>
            </w: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分。最高</w:t>
            </w:r>
            <w:r>
              <w:rPr>
                <w:rFonts w:hAnsi="宋体" w:cs="宋体"/>
                <w:sz w:val="21"/>
                <w:szCs w:val="21"/>
              </w:rPr>
              <w:t>3</w:t>
            </w:r>
            <w:r>
              <w:rPr>
                <w:rFonts w:hAnsi="宋体" w:cs="宋体" w:hint="eastAsia"/>
                <w:sz w:val="21"/>
                <w:szCs w:val="21"/>
              </w:rPr>
              <w:t>分。</w:t>
            </w:r>
          </w:p>
          <w:p w:rsidR="00F80DAD" w:rsidRDefault="00F80DAD" w:rsidP="001F0016">
            <w:pPr>
              <w:widowControl/>
              <w:autoSpaceDE w:val="0"/>
              <w:spacing w:line="280" w:lineRule="exac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4</w:t>
            </w:r>
            <w:r>
              <w:rPr>
                <w:rFonts w:hAnsi="宋体" w:cs="宋体" w:hint="eastAsia"/>
                <w:sz w:val="21"/>
                <w:szCs w:val="21"/>
              </w:rPr>
              <w:t>、投标人具有分拣、仓储场所的提供相关资料，得</w:t>
            </w: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分。</w:t>
            </w:r>
          </w:p>
          <w:p w:rsidR="00F80DAD" w:rsidRDefault="00F80DAD" w:rsidP="001F0016">
            <w:pPr>
              <w:widowControl/>
              <w:autoSpaceDE w:val="0"/>
              <w:spacing w:line="280" w:lineRule="exac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5、根据样品的成色、触感和品尝等进行综合评分，最好的计5分，良好的计3分，一般的计1分。（样品综合评比档次相同的得分可以并列）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DAD" w:rsidRDefault="00F80DAD" w:rsidP="001F0016">
            <w:pPr>
              <w:widowControl/>
              <w:autoSpaceDE w:val="0"/>
              <w:spacing w:line="360" w:lineRule="exact"/>
              <w:jc w:val="left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DAD" w:rsidRDefault="00F80DAD" w:rsidP="001F0016">
            <w:pPr>
              <w:widowControl/>
              <w:spacing w:line="400" w:lineRule="exact"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</w:tr>
      <w:tr w:rsidR="00F80DAD" w:rsidTr="001F0016">
        <w:trPr>
          <w:trHeight w:val="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80DAD" w:rsidRDefault="00F80DAD" w:rsidP="001F0016">
            <w:pPr>
              <w:widowControl/>
              <w:spacing w:line="400" w:lineRule="exact"/>
              <w:ind w:firstLine="20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80DAD" w:rsidRDefault="00F80DAD" w:rsidP="001F0016">
            <w:pPr>
              <w:widowControl/>
              <w:spacing w:line="400" w:lineRule="exac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业绩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80DAD" w:rsidRDefault="00F80DAD" w:rsidP="001F0016">
            <w:pPr>
              <w:widowControl/>
              <w:spacing w:line="400" w:lineRule="exac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0分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DAD" w:rsidRDefault="00F80DAD" w:rsidP="001F0016">
            <w:pPr>
              <w:widowControl/>
              <w:autoSpaceDE w:val="0"/>
              <w:spacing w:line="320" w:lineRule="exact"/>
              <w:ind w:firstLineChars="200" w:firstLine="42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提供2016年销售业绩相关证明。累计业绩≧</w:t>
            </w:r>
            <w:r>
              <w:rPr>
                <w:rFonts w:hAnsi="宋体" w:cs="宋体"/>
                <w:sz w:val="21"/>
                <w:szCs w:val="21"/>
              </w:rPr>
              <w:t>1000</w:t>
            </w:r>
            <w:r>
              <w:rPr>
                <w:rFonts w:hAnsi="宋体" w:cs="宋体" w:hint="eastAsia"/>
                <w:sz w:val="21"/>
                <w:szCs w:val="21"/>
              </w:rPr>
              <w:t>万元得</w:t>
            </w: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0分，小于</w:t>
            </w:r>
            <w:r>
              <w:rPr>
                <w:rFonts w:hAnsi="宋体" w:cs="宋体"/>
                <w:sz w:val="21"/>
                <w:szCs w:val="21"/>
              </w:rPr>
              <w:t>1000</w:t>
            </w:r>
            <w:r>
              <w:rPr>
                <w:rFonts w:hAnsi="宋体" w:cs="宋体" w:hint="eastAsia"/>
                <w:sz w:val="21"/>
                <w:szCs w:val="21"/>
              </w:rPr>
              <w:t>万≧</w:t>
            </w:r>
            <w:r>
              <w:rPr>
                <w:rFonts w:hAnsi="宋体" w:cs="宋体"/>
                <w:sz w:val="21"/>
                <w:szCs w:val="21"/>
              </w:rPr>
              <w:t>500</w:t>
            </w:r>
            <w:r>
              <w:rPr>
                <w:rFonts w:hAnsi="宋体" w:cs="宋体" w:hint="eastAsia"/>
                <w:sz w:val="21"/>
                <w:szCs w:val="21"/>
              </w:rPr>
              <w:t>万得7分，小于</w:t>
            </w:r>
            <w:r>
              <w:rPr>
                <w:rFonts w:hAnsi="宋体" w:cs="宋体"/>
                <w:sz w:val="21"/>
                <w:szCs w:val="21"/>
              </w:rPr>
              <w:t>500</w:t>
            </w:r>
            <w:r>
              <w:rPr>
                <w:rFonts w:hAnsi="宋体" w:cs="宋体" w:hint="eastAsia"/>
                <w:sz w:val="21"/>
                <w:szCs w:val="21"/>
              </w:rPr>
              <w:t>万而≧</w:t>
            </w:r>
            <w:r>
              <w:rPr>
                <w:rFonts w:hAnsi="宋体" w:cs="宋体"/>
                <w:sz w:val="21"/>
                <w:szCs w:val="21"/>
              </w:rPr>
              <w:t>100</w:t>
            </w:r>
            <w:r>
              <w:rPr>
                <w:rFonts w:hAnsi="宋体" w:cs="宋体" w:hint="eastAsia"/>
                <w:sz w:val="21"/>
                <w:szCs w:val="21"/>
              </w:rPr>
              <w:t>万得4分，小于</w:t>
            </w:r>
            <w:r>
              <w:rPr>
                <w:rFonts w:hAnsi="宋体" w:cs="宋体"/>
                <w:sz w:val="21"/>
                <w:szCs w:val="21"/>
              </w:rPr>
              <w:t>100</w:t>
            </w:r>
            <w:r>
              <w:rPr>
                <w:rFonts w:hAnsi="宋体" w:cs="宋体" w:hint="eastAsia"/>
                <w:sz w:val="21"/>
                <w:szCs w:val="21"/>
              </w:rPr>
              <w:t>万得2分，无业绩的不得分。</w:t>
            </w:r>
            <w:r>
              <w:rPr>
                <w:rFonts w:hAnsi="宋体" w:cs="宋体"/>
                <w:sz w:val="21"/>
                <w:szCs w:val="21"/>
              </w:rPr>
              <w:t>(</w:t>
            </w:r>
            <w:r>
              <w:rPr>
                <w:rFonts w:hAnsi="宋体" w:cs="宋体" w:hint="eastAsia"/>
                <w:sz w:val="21"/>
                <w:szCs w:val="21"/>
              </w:rPr>
              <w:t>提供销售合同复印件或者相关证明材料</w:t>
            </w:r>
            <w:r>
              <w:rPr>
                <w:rFonts w:hAnsi="宋体" w:cs="宋体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DAD" w:rsidRDefault="00F80DAD" w:rsidP="001F0016">
            <w:pPr>
              <w:widowControl/>
              <w:autoSpaceDE w:val="0"/>
              <w:spacing w:line="360" w:lineRule="exact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原件必查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DAD" w:rsidRDefault="00F80DAD" w:rsidP="001F0016">
            <w:pPr>
              <w:widowControl/>
              <w:spacing w:line="400" w:lineRule="exact"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</w:tr>
      <w:tr w:rsidR="00F80DAD" w:rsidTr="001F0016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80DAD" w:rsidRDefault="00F80DAD" w:rsidP="001F0016">
            <w:pPr>
              <w:widowControl/>
              <w:spacing w:line="400" w:lineRule="exac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80DAD" w:rsidRDefault="00F80DAD" w:rsidP="001F0016">
            <w:pPr>
              <w:widowControl/>
              <w:spacing w:line="400" w:lineRule="exac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安全</w:t>
            </w:r>
          </w:p>
          <w:p w:rsidR="00F80DAD" w:rsidRDefault="00F80DAD" w:rsidP="001F0016">
            <w:pPr>
              <w:widowControl/>
              <w:spacing w:line="400" w:lineRule="exac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责任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80DAD" w:rsidRDefault="00F80DAD" w:rsidP="001F0016">
            <w:pPr>
              <w:widowControl/>
              <w:spacing w:line="400" w:lineRule="exac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4</w:t>
            </w:r>
            <w:r>
              <w:rPr>
                <w:rFonts w:hAnsi="宋体" w:cs="宋体" w:hint="eastAsia"/>
                <w:sz w:val="21"/>
                <w:szCs w:val="21"/>
              </w:rPr>
              <w:t>分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DAD" w:rsidRDefault="00F80DAD" w:rsidP="001F0016">
            <w:pPr>
              <w:widowControl/>
              <w:autoSpaceDE w:val="0"/>
              <w:spacing w:line="320" w:lineRule="exac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、承诺在履行本项目的全部过程中，因干杂调味品存在质量问题或因质量原因发生的食品安全事故，本企业主要负责人和相关主管人员必须到现场指导、处理，慰问学生及家长，做好安抚工作和善后处理计</w:t>
            </w: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分。</w:t>
            </w:r>
          </w:p>
          <w:p w:rsidR="00F80DAD" w:rsidRDefault="00F80DAD" w:rsidP="001F0016">
            <w:pPr>
              <w:widowControl/>
              <w:autoSpaceDE w:val="0"/>
              <w:spacing w:line="320" w:lineRule="exac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、承诺在履行本项目的全部过程中，凡出现因干杂调味品质量或配送运输引发的安全事故，投标方将承担全部法律责任和赔偿所有经济损失的计</w:t>
            </w: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分。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DAD" w:rsidRDefault="00F80DAD" w:rsidP="001F0016">
            <w:pPr>
              <w:snapToGrid w:val="0"/>
              <w:spacing w:line="400" w:lineRule="exac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提供原件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DAD" w:rsidRDefault="00F80DAD" w:rsidP="001F0016">
            <w:pPr>
              <w:snapToGrid w:val="0"/>
              <w:spacing w:line="400" w:lineRule="exact"/>
              <w:ind w:firstLine="200"/>
              <w:rPr>
                <w:rFonts w:hAnsi="宋体" w:cs="宋体"/>
                <w:sz w:val="21"/>
                <w:szCs w:val="21"/>
              </w:rPr>
            </w:pPr>
          </w:p>
        </w:tc>
      </w:tr>
      <w:tr w:rsidR="00F80DAD" w:rsidTr="001F0016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80DAD" w:rsidRDefault="00F80DAD" w:rsidP="001F0016">
            <w:pPr>
              <w:widowControl/>
              <w:spacing w:line="400" w:lineRule="exac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80DAD" w:rsidRDefault="00F80DAD" w:rsidP="001F0016">
            <w:pPr>
              <w:widowControl/>
              <w:spacing w:line="400" w:lineRule="exac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售后服务及配送体系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80DAD" w:rsidRDefault="00F80DAD" w:rsidP="001F0016">
            <w:pPr>
              <w:widowControl/>
              <w:spacing w:line="400" w:lineRule="exac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20</w:t>
            </w:r>
            <w:r>
              <w:rPr>
                <w:rFonts w:hAnsi="宋体" w:cs="宋体" w:hint="eastAsia"/>
                <w:sz w:val="21"/>
                <w:szCs w:val="21"/>
              </w:rPr>
              <w:t>分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DAD" w:rsidRDefault="00F80DAD" w:rsidP="001F0016">
            <w:pPr>
              <w:widowControl/>
              <w:autoSpaceDE w:val="0"/>
              <w:spacing w:line="320" w:lineRule="exac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、售后服务</w:t>
            </w:r>
            <w:r>
              <w:rPr>
                <w:rFonts w:hAnsi="宋体" w:cs="宋体"/>
                <w:sz w:val="21"/>
                <w:szCs w:val="21"/>
              </w:rPr>
              <w:t>6</w:t>
            </w:r>
            <w:r>
              <w:rPr>
                <w:rFonts w:hAnsi="宋体" w:cs="宋体" w:hint="eastAsia"/>
                <w:sz w:val="21"/>
                <w:szCs w:val="21"/>
              </w:rPr>
              <w:t>分：对投标人售后服务方案及措施进行综合评定：承诺能够及时提供优质、热情、周到售后服务的计</w:t>
            </w:r>
            <w:r>
              <w:rPr>
                <w:rFonts w:hAnsi="宋体" w:cs="宋体"/>
                <w:sz w:val="21"/>
                <w:szCs w:val="21"/>
              </w:rPr>
              <w:t>6-4</w:t>
            </w:r>
            <w:r>
              <w:rPr>
                <w:rFonts w:hAnsi="宋体" w:cs="宋体" w:hint="eastAsia"/>
                <w:sz w:val="21"/>
                <w:szCs w:val="21"/>
              </w:rPr>
              <w:t>分；售后服务承诺不全面的计</w:t>
            </w:r>
            <w:r>
              <w:rPr>
                <w:rFonts w:hAnsi="宋体" w:cs="宋体"/>
                <w:sz w:val="21"/>
                <w:szCs w:val="21"/>
              </w:rPr>
              <w:t>3-1</w:t>
            </w:r>
            <w:r>
              <w:rPr>
                <w:rFonts w:hAnsi="宋体" w:cs="宋体" w:hint="eastAsia"/>
                <w:sz w:val="21"/>
                <w:szCs w:val="21"/>
              </w:rPr>
              <w:t>分；售后服务承诺差的和未作售后服务承诺的不计分。</w:t>
            </w:r>
          </w:p>
          <w:p w:rsidR="00F80DAD" w:rsidRDefault="00F80DAD" w:rsidP="001F0016">
            <w:pPr>
              <w:widowControl/>
              <w:autoSpaceDE w:val="0"/>
              <w:spacing w:line="320" w:lineRule="exac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、有符合国家标准运输车辆的计</w:t>
            </w: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分。</w:t>
            </w:r>
          </w:p>
          <w:p w:rsidR="00F80DAD" w:rsidRDefault="00F80DAD" w:rsidP="001F0016">
            <w:pPr>
              <w:widowControl/>
              <w:autoSpaceDE w:val="0"/>
              <w:spacing w:line="320" w:lineRule="exact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3</w:t>
            </w:r>
            <w:r>
              <w:rPr>
                <w:rFonts w:hAnsi="宋体" w:cs="宋体" w:hint="eastAsia"/>
                <w:sz w:val="21"/>
                <w:szCs w:val="21"/>
              </w:rPr>
              <w:t>、应急预案符合国家有关食品应急处理要求。经综合评定，应急预案符合要求，切实可行，全面的计</w:t>
            </w:r>
            <w:r>
              <w:rPr>
                <w:rFonts w:hAnsi="宋体" w:cs="宋体"/>
                <w:sz w:val="21"/>
                <w:szCs w:val="21"/>
              </w:rPr>
              <w:t>5-3</w:t>
            </w:r>
            <w:r>
              <w:rPr>
                <w:rFonts w:hAnsi="宋体" w:cs="宋体" w:hint="eastAsia"/>
                <w:sz w:val="21"/>
                <w:szCs w:val="21"/>
              </w:rPr>
              <w:t>分；符合要求，可行，不够全面的计</w:t>
            </w:r>
            <w:r>
              <w:rPr>
                <w:rFonts w:hAnsi="宋体" w:cs="宋体"/>
                <w:sz w:val="21"/>
                <w:szCs w:val="21"/>
              </w:rPr>
              <w:t>3-2</w:t>
            </w:r>
            <w:r>
              <w:rPr>
                <w:rFonts w:hAnsi="宋体" w:cs="宋体" w:hint="eastAsia"/>
                <w:sz w:val="21"/>
                <w:szCs w:val="21"/>
              </w:rPr>
              <w:t>分，符合要求，操作性不强，不全面的计</w:t>
            </w: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分；不符合要求，操作性不强，不全面的或未制定的不计分。</w:t>
            </w:r>
          </w:p>
          <w:p w:rsidR="00F80DAD" w:rsidRDefault="00F80DAD" w:rsidP="001F0016">
            <w:pPr>
              <w:widowControl/>
              <w:autoSpaceDE w:val="0"/>
              <w:spacing w:line="320" w:lineRule="exact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4</w:t>
            </w:r>
            <w:r>
              <w:rPr>
                <w:rFonts w:hAnsi="宋体" w:cs="宋体" w:hint="eastAsia"/>
                <w:sz w:val="21"/>
                <w:szCs w:val="21"/>
              </w:rPr>
              <w:t>、有切实可行的配送方案及措施，确保及时将干杂送达指定学校。经综合评定：方案、措施全面，具体，操作性强的计</w:t>
            </w:r>
            <w:r>
              <w:rPr>
                <w:rFonts w:hAnsi="宋体" w:cs="宋体"/>
                <w:sz w:val="21"/>
                <w:szCs w:val="21"/>
              </w:rPr>
              <w:t>5</w:t>
            </w:r>
            <w:r>
              <w:rPr>
                <w:rFonts w:hAnsi="宋体" w:cs="宋体" w:hint="eastAsia"/>
                <w:sz w:val="21"/>
                <w:szCs w:val="21"/>
              </w:rPr>
              <w:t>分；方案措施全面具体，操作性不强的计</w:t>
            </w:r>
            <w:r>
              <w:rPr>
                <w:rFonts w:hAnsi="宋体" w:cs="宋体"/>
                <w:sz w:val="21"/>
                <w:szCs w:val="21"/>
              </w:rPr>
              <w:t>3</w:t>
            </w:r>
            <w:r>
              <w:rPr>
                <w:rFonts w:hAnsi="宋体" w:cs="宋体" w:hint="eastAsia"/>
                <w:sz w:val="21"/>
                <w:szCs w:val="21"/>
              </w:rPr>
              <w:t>分；方案措施全面不具体，操作性不强的计</w:t>
            </w: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分；方案措施不全面不具体，操作性不强或未制定的</w:t>
            </w:r>
            <w:proofErr w:type="gramStart"/>
            <w:r>
              <w:rPr>
                <w:rFonts w:hAnsi="宋体" w:cs="宋体" w:hint="eastAsia"/>
                <w:sz w:val="21"/>
                <w:szCs w:val="21"/>
              </w:rPr>
              <w:t>的</w:t>
            </w:r>
            <w:proofErr w:type="gramEnd"/>
            <w:r>
              <w:rPr>
                <w:rFonts w:hAnsi="宋体" w:cs="宋体" w:hint="eastAsia"/>
                <w:sz w:val="21"/>
                <w:szCs w:val="21"/>
              </w:rPr>
              <w:t>不计分。</w:t>
            </w:r>
          </w:p>
          <w:p w:rsidR="00F80DAD" w:rsidRDefault="00F80DAD" w:rsidP="001F0016">
            <w:pPr>
              <w:widowControl/>
              <w:autoSpaceDE w:val="0"/>
              <w:spacing w:line="320" w:lineRule="exact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5</w:t>
            </w:r>
            <w:r>
              <w:rPr>
                <w:rFonts w:hAnsi="宋体" w:cs="宋体" w:hint="eastAsia"/>
                <w:sz w:val="21"/>
                <w:szCs w:val="21"/>
              </w:rPr>
              <w:t>、投标人须提供配送人员健康证明材料，</w:t>
            </w: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人得</w:t>
            </w: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分，最高得</w:t>
            </w: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分，没有不得分。</w:t>
            </w:r>
          </w:p>
          <w:p w:rsidR="00F80DAD" w:rsidRDefault="00F80DAD" w:rsidP="001F0016">
            <w:pPr>
              <w:widowControl/>
              <w:autoSpaceDE w:val="0"/>
              <w:spacing w:line="320" w:lineRule="exact"/>
              <w:ind w:firstLine="28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lastRenderedPageBreak/>
              <w:t>备注：投标人的售后服务及配送体系将作为合同的一个重要组成部分。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DAD" w:rsidRDefault="00F80DAD" w:rsidP="001F0016">
            <w:pPr>
              <w:autoSpaceDE w:val="0"/>
              <w:snapToGrid w:val="0"/>
              <w:spacing w:line="360" w:lineRule="exact"/>
              <w:ind w:firstLine="20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lastRenderedPageBreak/>
              <w:t>以书面形式提供相应的材料，加盖鲜章。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DAD" w:rsidRDefault="00F80DAD" w:rsidP="001F0016">
            <w:pPr>
              <w:snapToGrid w:val="0"/>
              <w:spacing w:line="400" w:lineRule="exact"/>
              <w:ind w:firstLine="200"/>
              <w:rPr>
                <w:rFonts w:hAnsi="宋体" w:cs="宋体"/>
                <w:sz w:val="21"/>
                <w:szCs w:val="21"/>
              </w:rPr>
            </w:pPr>
          </w:p>
        </w:tc>
      </w:tr>
      <w:tr w:rsidR="00F80DAD" w:rsidTr="001F0016">
        <w:trPr>
          <w:trHeight w:val="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80DAD" w:rsidRDefault="00F80DAD" w:rsidP="001F0016">
            <w:pPr>
              <w:widowControl/>
              <w:spacing w:line="400" w:lineRule="exac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lastRenderedPageBreak/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80DAD" w:rsidRDefault="00F80DAD" w:rsidP="001F0016">
            <w:pPr>
              <w:widowControl/>
              <w:spacing w:line="400" w:lineRule="exac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标书</w:t>
            </w:r>
          </w:p>
          <w:p w:rsidR="00F80DAD" w:rsidRDefault="00F80DAD" w:rsidP="001F0016">
            <w:pPr>
              <w:widowControl/>
              <w:spacing w:line="400" w:lineRule="exac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规范性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80DAD" w:rsidRDefault="00F80DAD" w:rsidP="001F0016">
            <w:pPr>
              <w:widowControl/>
              <w:spacing w:line="400" w:lineRule="exac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分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DAD" w:rsidRDefault="00F80DAD" w:rsidP="001F0016">
            <w:pPr>
              <w:widowControl/>
              <w:autoSpaceDE w:val="0"/>
              <w:spacing w:line="320" w:lineRule="exact"/>
              <w:ind w:firstLineChars="200" w:firstLine="42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投标文件编制完整，格式规范、装订整齐等符合招标文件要求的，得</w:t>
            </w: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分；没有按照招标文件规定编制的，每有一项细微偏差扣</w:t>
            </w:r>
            <w:r>
              <w:rPr>
                <w:rFonts w:hAnsi="宋体" w:cs="宋体"/>
                <w:sz w:val="21"/>
                <w:szCs w:val="21"/>
              </w:rPr>
              <w:t>0.2</w:t>
            </w:r>
            <w:r>
              <w:rPr>
                <w:rFonts w:hAnsi="宋体" w:cs="宋体" w:hint="eastAsia"/>
                <w:sz w:val="21"/>
                <w:szCs w:val="21"/>
              </w:rPr>
              <w:t>分；直至该项分值扣完为止。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DAD" w:rsidRDefault="00F80DAD" w:rsidP="001F0016">
            <w:pPr>
              <w:widowControl/>
              <w:autoSpaceDE w:val="0"/>
              <w:spacing w:line="360" w:lineRule="exact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审核资料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DAD" w:rsidRDefault="00F80DAD" w:rsidP="001F0016">
            <w:pPr>
              <w:widowControl/>
              <w:spacing w:line="400" w:lineRule="exact"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</w:tr>
    </w:tbl>
    <w:p w:rsidR="00AD1037" w:rsidRDefault="00AD1037">
      <w:pPr>
        <w:rPr>
          <w:rFonts w:hint="eastAsia"/>
        </w:rPr>
      </w:pPr>
    </w:p>
    <w:sectPr w:rsidR="00AD1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0DAD"/>
    <w:rsid w:val="00AD1037"/>
    <w:rsid w:val="00F80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DAD"/>
    <w:pPr>
      <w:widowControl w:val="0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>四川财经职业学院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焦学磊</dc:creator>
  <cp:keywords/>
  <dc:description/>
  <cp:lastModifiedBy>焦学磊</cp:lastModifiedBy>
  <cp:revision>2</cp:revision>
  <dcterms:created xsi:type="dcterms:W3CDTF">2018-01-17T09:14:00Z</dcterms:created>
  <dcterms:modified xsi:type="dcterms:W3CDTF">2018-01-17T09:14:00Z</dcterms:modified>
</cp:coreProperties>
</file>