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5E" w:rsidRPr="0057578A" w:rsidRDefault="00993F56" w:rsidP="00D7260B">
      <w:pPr>
        <w:pStyle w:val="1"/>
        <w:numPr>
          <w:ilvl w:val="0"/>
          <w:numId w:val="0"/>
        </w:numPr>
        <w:rPr>
          <w:szCs w:val="32"/>
        </w:rPr>
      </w:pPr>
      <w:r w:rsidRPr="0057578A">
        <w:rPr>
          <w:rFonts w:ascii="宋体" w:eastAsia="宋体" w:hAnsi="宋体"/>
          <w:color w:val="auto"/>
          <w:szCs w:val="32"/>
        </w:rPr>
        <w:t xml:space="preserve"> </w:t>
      </w:r>
      <w:r w:rsidR="00D7260B" w:rsidRPr="0057578A">
        <w:rPr>
          <w:rFonts w:ascii="宋体" w:eastAsia="宋体" w:hAnsi="宋体" w:hint="eastAsia"/>
          <w:color w:val="auto"/>
          <w:szCs w:val="32"/>
        </w:rPr>
        <w:t>评分标准</w:t>
      </w:r>
    </w:p>
    <w:p w:rsidR="00073C5E" w:rsidRDefault="00993F56">
      <w:pPr>
        <w:pStyle w:val="a5"/>
        <w:snapToGrid w:val="0"/>
        <w:spacing w:line="300" w:lineRule="auto"/>
        <w:ind w:firstLineChars="200" w:firstLine="482"/>
        <w:rPr>
          <w:rFonts w:hAnsi="宋体"/>
          <w:b/>
          <w:bCs/>
          <w:sz w:val="24"/>
          <w:szCs w:val="24"/>
        </w:rPr>
      </w:pPr>
      <w:r>
        <w:rPr>
          <w:rFonts w:hAnsi="宋体" w:hint="eastAsia"/>
          <w:b/>
          <w:bCs/>
          <w:sz w:val="24"/>
          <w:szCs w:val="24"/>
        </w:rPr>
        <w:t>本项目采用：综合评分法。</w:t>
      </w:r>
    </w:p>
    <w:p w:rsidR="00073C5E" w:rsidRDefault="00993F56">
      <w:pPr>
        <w:pStyle w:val="a5"/>
        <w:snapToGrid w:val="0"/>
        <w:spacing w:line="300" w:lineRule="auto"/>
        <w:ind w:firstLineChars="200" w:firstLine="480"/>
        <w:rPr>
          <w:rFonts w:hAnsi="宋体"/>
          <w:sz w:val="24"/>
          <w:szCs w:val="24"/>
        </w:rPr>
      </w:pPr>
      <w:r>
        <w:rPr>
          <w:rFonts w:hAnsi="宋体"/>
          <w:sz w:val="24"/>
          <w:szCs w:val="24"/>
        </w:rPr>
        <w:t>1</w:t>
      </w:r>
      <w:r w:rsidR="00E71809">
        <w:rPr>
          <w:rFonts w:hAnsi="宋体" w:hint="eastAsia"/>
          <w:sz w:val="24"/>
          <w:szCs w:val="24"/>
        </w:rPr>
        <w:t>、</w:t>
      </w:r>
      <w:r>
        <w:rPr>
          <w:rFonts w:hAnsi="宋体" w:hint="eastAsia"/>
          <w:sz w:val="24"/>
          <w:szCs w:val="24"/>
        </w:rPr>
        <w:t>综合评分明细表的制定以科学合理、降低评委会自由裁量权为原则。</w:t>
      </w:r>
    </w:p>
    <w:p w:rsidR="00073C5E" w:rsidRDefault="00993F56">
      <w:pPr>
        <w:pStyle w:val="a5"/>
        <w:snapToGrid w:val="0"/>
        <w:spacing w:line="300" w:lineRule="auto"/>
        <w:ind w:firstLineChars="200" w:firstLine="480"/>
        <w:rPr>
          <w:rFonts w:hAnsi="宋体"/>
          <w:sz w:val="24"/>
          <w:szCs w:val="24"/>
        </w:rPr>
      </w:pPr>
      <w:r>
        <w:rPr>
          <w:rFonts w:hAnsi="宋体"/>
          <w:sz w:val="24"/>
          <w:szCs w:val="24"/>
        </w:rPr>
        <w:t>2</w:t>
      </w:r>
      <w:r w:rsidR="00E71809">
        <w:rPr>
          <w:rFonts w:hAnsi="宋体" w:hint="eastAsia"/>
          <w:sz w:val="24"/>
          <w:szCs w:val="24"/>
        </w:rPr>
        <w:t>、</w:t>
      </w:r>
      <w:r>
        <w:rPr>
          <w:rFonts w:hAnsi="宋体" w:hint="eastAsia"/>
          <w:sz w:val="24"/>
          <w:szCs w:val="24"/>
        </w:rPr>
        <w:t>本项目综合评分时按以下政府采购政策执行：</w:t>
      </w:r>
    </w:p>
    <w:p w:rsidR="00073C5E" w:rsidRDefault="00993F56">
      <w:pPr>
        <w:pStyle w:val="a5"/>
        <w:snapToGrid w:val="0"/>
        <w:spacing w:line="300" w:lineRule="auto"/>
        <w:ind w:firstLineChars="200" w:firstLine="480"/>
        <w:rPr>
          <w:rFonts w:hAnsi="宋体"/>
          <w:sz w:val="24"/>
          <w:szCs w:val="24"/>
        </w:rPr>
      </w:pPr>
      <w:r>
        <w:rPr>
          <w:rFonts w:hAnsi="宋体" w:hint="eastAsia"/>
          <w:sz w:val="24"/>
          <w:szCs w:val="24"/>
        </w:rPr>
        <w:t>（</w:t>
      </w:r>
      <w:r>
        <w:rPr>
          <w:rFonts w:hAnsi="宋体"/>
          <w:sz w:val="24"/>
          <w:szCs w:val="24"/>
        </w:rPr>
        <w:t>1</w:t>
      </w:r>
      <w:r>
        <w:rPr>
          <w:rFonts w:hAnsi="宋体" w:hint="eastAsia"/>
          <w:sz w:val="24"/>
          <w:szCs w:val="24"/>
        </w:rPr>
        <w:t>）根据《政府采购促进中小企业发展暂行办法》（财库</w:t>
      </w:r>
      <w:r>
        <w:rPr>
          <w:rFonts w:hAnsi="宋体"/>
          <w:sz w:val="24"/>
          <w:szCs w:val="24"/>
        </w:rPr>
        <w:t>[2011]181</w:t>
      </w:r>
      <w:r>
        <w:rPr>
          <w:rFonts w:hAnsi="宋体" w:hint="eastAsia"/>
          <w:sz w:val="24"/>
          <w:szCs w:val="24"/>
        </w:rPr>
        <w:t>号）的规定，对小型和微型企业产品的价格给予</w:t>
      </w:r>
      <w:r>
        <w:rPr>
          <w:rFonts w:hAnsi="宋体"/>
          <w:sz w:val="24"/>
          <w:szCs w:val="24"/>
        </w:rPr>
        <w:t>6%</w:t>
      </w:r>
      <w:r>
        <w:rPr>
          <w:rFonts w:hAnsi="宋体" w:hint="eastAsia"/>
          <w:sz w:val="24"/>
          <w:szCs w:val="24"/>
        </w:rPr>
        <w:t>的价格扣除，用扣除后的价格参与评审。（提供中小企业声明函证明）</w:t>
      </w:r>
    </w:p>
    <w:p w:rsidR="00073C5E" w:rsidRDefault="00993F56">
      <w:pPr>
        <w:pStyle w:val="a5"/>
        <w:snapToGrid w:val="0"/>
        <w:spacing w:line="300" w:lineRule="auto"/>
        <w:ind w:firstLineChars="200" w:firstLine="48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）根据《关于政府采购支持监狱企业发展有关问题的通知》（财库</w:t>
      </w:r>
      <w:r>
        <w:rPr>
          <w:rFonts w:hAnsi="宋体"/>
          <w:sz w:val="24"/>
          <w:szCs w:val="24"/>
        </w:rPr>
        <w:t>[2014]68</w:t>
      </w:r>
      <w:r>
        <w:rPr>
          <w:rFonts w:hAnsi="宋体" w:hint="eastAsia"/>
          <w:sz w:val="24"/>
          <w:szCs w:val="24"/>
        </w:rPr>
        <w:t>号）的规定，视监狱企业为小、微企业，用扣除后的价格参与评审。（提供由省级以上监狱管理局、戒毒管理局（含新疆生产建设兵团）出具的属于监狱企业的证明文件）</w:t>
      </w:r>
    </w:p>
    <w:p w:rsidR="00073C5E" w:rsidRDefault="00993F56">
      <w:pPr>
        <w:pStyle w:val="a5"/>
        <w:snapToGrid w:val="0"/>
        <w:spacing w:line="300" w:lineRule="auto"/>
        <w:ind w:firstLineChars="200" w:firstLine="480"/>
        <w:rPr>
          <w:rFonts w:hAnsi="宋体"/>
          <w:sz w:val="24"/>
          <w:szCs w:val="24"/>
        </w:rPr>
      </w:pPr>
      <w:r>
        <w:rPr>
          <w:rFonts w:hAnsi="宋体" w:hint="eastAsia"/>
          <w:sz w:val="24"/>
          <w:szCs w:val="24"/>
        </w:rPr>
        <w:t>（</w:t>
      </w:r>
      <w:r>
        <w:rPr>
          <w:rFonts w:hAnsi="宋体"/>
          <w:sz w:val="24"/>
          <w:szCs w:val="24"/>
        </w:rPr>
        <w:t>3</w:t>
      </w:r>
      <w:r>
        <w:rPr>
          <w:rFonts w:hAnsi="宋体" w:hint="eastAsia"/>
          <w:sz w:val="24"/>
          <w:szCs w:val="24"/>
        </w:rPr>
        <w:t>）根据《三部门联合发布关于促进残疾人就业政府采购政策的通知》（财库〔</w:t>
      </w:r>
      <w:r>
        <w:rPr>
          <w:rFonts w:hAnsi="宋体"/>
          <w:sz w:val="24"/>
          <w:szCs w:val="24"/>
        </w:rPr>
        <w:t>2017</w:t>
      </w:r>
      <w:r>
        <w:rPr>
          <w:rFonts w:hAnsi="宋体" w:hint="eastAsia"/>
          <w:sz w:val="24"/>
          <w:szCs w:val="24"/>
        </w:rPr>
        <w:t>〕</w:t>
      </w:r>
      <w:r>
        <w:rPr>
          <w:rFonts w:hAnsi="宋体"/>
          <w:sz w:val="24"/>
          <w:szCs w:val="24"/>
        </w:rPr>
        <w:t>141</w:t>
      </w:r>
      <w:r>
        <w:rPr>
          <w:rFonts w:hAnsi="宋体" w:hint="eastAsia"/>
          <w:sz w:val="24"/>
          <w:szCs w:val="24"/>
        </w:rPr>
        <w:t>号）的规定，残疾人福利性单位视同小型、微型企业，享受预留份额、评审中价格扣除等促进中小企业发展的政府采购政策。残疾人福利性单位属于小型、微型企业的，不重复享受政策。（提供残疾人福利性单位声明函）</w:t>
      </w:r>
    </w:p>
    <w:p w:rsidR="00073C5E" w:rsidRDefault="00993F56">
      <w:pPr>
        <w:pStyle w:val="a5"/>
        <w:snapToGrid w:val="0"/>
        <w:spacing w:line="300" w:lineRule="auto"/>
        <w:ind w:firstLineChars="200" w:firstLine="480"/>
        <w:rPr>
          <w:rFonts w:hAnsi="宋体"/>
          <w:sz w:val="24"/>
          <w:szCs w:val="24"/>
        </w:rPr>
      </w:pPr>
      <w:r>
        <w:rPr>
          <w:rFonts w:hAnsi="宋体" w:hint="eastAsia"/>
          <w:sz w:val="24"/>
          <w:szCs w:val="24"/>
        </w:rPr>
        <w:t>（</w:t>
      </w:r>
      <w:r>
        <w:rPr>
          <w:rFonts w:hAnsi="宋体"/>
          <w:sz w:val="24"/>
          <w:szCs w:val="24"/>
        </w:rPr>
        <w:t>4</w:t>
      </w:r>
      <w:r>
        <w:rPr>
          <w:rFonts w:hAnsi="宋体" w:hint="eastAsia"/>
          <w:sz w:val="24"/>
          <w:szCs w:val="24"/>
        </w:rPr>
        <w:t>）根据《国务院办公厅关于进一步加强政府采购管理工作的意见》（国办发</w:t>
      </w:r>
      <w:r>
        <w:rPr>
          <w:rFonts w:hAnsi="宋体"/>
          <w:sz w:val="24"/>
          <w:szCs w:val="24"/>
        </w:rPr>
        <w:t>[2009]35</w:t>
      </w:r>
      <w:r>
        <w:rPr>
          <w:rFonts w:hAnsi="宋体" w:hint="eastAsia"/>
          <w:sz w:val="24"/>
          <w:szCs w:val="24"/>
        </w:rPr>
        <w:t>号）和《财政部国家发展改革委信息产业部关于印发无线局域网产品政府采购实施意见的通知</w:t>
      </w:r>
      <w:r>
        <w:rPr>
          <w:rFonts w:hAnsi="宋体"/>
          <w:sz w:val="24"/>
          <w:szCs w:val="24"/>
        </w:rPr>
        <w:t xml:space="preserve"> </w:t>
      </w:r>
      <w:r>
        <w:rPr>
          <w:rFonts w:hAnsi="宋体" w:hint="eastAsia"/>
          <w:sz w:val="24"/>
          <w:szCs w:val="24"/>
        </w:rPr>
        <w:t>》（财库</w:t>
      </w:r>
      <w:r>
        <w:rPr>
          <w:rFonts w:hAnsi="宋体"/>
          <w:sz w:val="24"/>
          <w:szCs w:val="24"/>
        </w:rPr>
        <w:t>[2005]366</w:t>
      </w:r>
      <w:r>
        <w:rPr>
          <w:rFonts w:hAnsi="宋体" w:hint="eastAsia"/>
          <w:sz w:val="24"/>
          <w:szCs w:val="24"/>
        </w:rPr>
        <w:t>号）的规定，若响应产品属于国家强制采购范围的按照国家相关要求进行审核（不管采购文件是否要求，供应商必须提供相关证明材料；若未提供，供应商自行承担由此带来的后果，其响应文件作无效响应处理。）。若响应产品属于国家有限采购范围的，则每有一项为节能产品或者环境标志产品或者无线局域网产品政府采购清单中的产品实行优先采购，具体得分详见评分表。（不涉及中国政府采购网公布的最新一期清单内的产品项目不适用本项）</w:t>
      </w:r>
    </w:p>
    <w:p w:rsidR="00073C5E" w:rsidRDefault="00073C5E">
      <w:pPr>
        <w:pStyle w:val="a4"/>
        <w:tabs>
          <w:tab w:val="left" w:pos="600"/>
        </w:tabs>
        <w:spacing w:line="400" w:lineRule="exact"/>
        <w:ind w:firstLineChars="200" w:firstLine="480"/>
        <w:outlineLvl w:val="1"/>
        <w:rPr>
          <w:rFonts w:hAnsi="宋体"/>
        </w:rPr>
      </w:pPr>
    </w:p>
    <w:p w:rsidR="00073C5E" w:rsidRDefault="00073C5E">
      <w:pPr>
        <w:pStyle w:val="a4"/>
        <w:tabs>
          <w:tab w:val="left" w:pos="600"/>
        </w:tabs>
        <w:spacing w:line="400" w:lineRule="exact"/>
        <w:ind w:firstLineChars="200" w:firstLine="480"/>
        <w:outlineLvl w:val="1"/>
        <w:rPr>
          <w:rFonts w:hAnsi="宋体"/>
        </w:rPr>
      </w:pPr>
    </w:p>
    <w:p w:rsidR="00073C5E" w:rsidRDefault="00073C5E">
      <w:pPr>
        <w:pStyle w:val="a4"/>
        <w:tabs>
          <w:tab w:val="left" w:pos="600"/>
        </w:tabs>
        <w:spacing w:line="400" w:lineRule="exact"/>
        <w:ind w:firstLineChars="200" w:firstLine="480"/>
        <w:outlineLvl w:val="1"/>
        <w:rPr>
          <w:rFonts w:hAnsi="宋体"/>
        </w:rPr>
      </w:pPr>
    </w:p>
    <w:p w:rsidR="00073C5E" w:rsidRDefault="00E71809">
      <w:pPr>
        <w:pStyle w:val="a4"/>
        <w:tabs>
          <w:tab w:val="left" w:pos="600"/>
        </w:tabs>
        <w:spacing w:line="400" w:lineRule="exact"/>
        <w:ind w:firstLineChars="200" w:firstLine="480"/>
        <w:outlineLvl w:val="1"/>
        <w:rPr>
          <w:rFonts w:hAnsi="宋体"/>
        </w:rPr>
      </w:pPr>
      <w:r w:rsidRPr="00B84F31">
        <w:rPr>
          <w:rFonts w:hAnsi="宋体" w:hint="eastAsia"/>
          <w:color w:val="FF0000"/>
        </w:rPr>
        <w:t>3、</w:t>
      </w:r>
      <w:r w:rsidR="00993F56">
        <w:rPr>
          <w:rFonts w:hAnsi="宋体" w:hint="eastAsia"/>
        </w:rPr>
        <w:t>综合评分明细表</w:t>
      </w:r>
    </w:p>
    <w:p w:rsidR="0029382B" w:rsidRDefault="0029382B">
      <w:pPr>
        <w:pStyle w:val="a4"/>
        <w:tabs>
          <w:tab w:val="left" w:pos="600"/>
        </w:tabs>
        <w:spacing w:line="400" w:lineRule="exact"/>
        <w:ind w:firstLineChars="200" w:firstLine="480"/>
      </w:pPr>
      <w:bookmarkStart w:id="0" w:name="PO_评分明细表格_1"/>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709"/>
        <w:gridCol w:w="4394"/>
        <w:gridCol w:w="1276"/>
      </w:tblGrid>
      <w:tr w:rsidR="00073C5E">
        <w:tc>
          <w:tcPr>
            <w:tcW w:w="817" w:type="dxa"/>
            <w:vAlign w:val="center"/>
          </w:tcPr>
          <w:p w:rsidR="00073C5E" w:rsidRDefault="00993F56">
            <w:pPr>
              <w:widowControl w:val="0"/>
              <w:jc w:val="center"/>
              <w:rPr>
                <w:rFonts w:hAnsi="宋体"/>
                <w:b/>
                <w:kern w:val="2"/>
                <w:sz w:val="21"/>
                <w:szCs w:val="21"/>
              </w:rPr>
            </w:pPr>
            <w:bookmarkStart w:id="1" w:name="OLE_LINK2"/>
            <w:bookmarkStart w:id="2" w:name="OLE_LINK1"/>
            <w:r>
              <w:rPr>
                <w:rFonts w:hAnsi="宋体" w:hint="eastAsia"/>
                <w:b/>
                <w:kern w:val="2"/>
                <w:sz w:val="21"/>
                <w:szCs w:val="21"/>
              </w:rPr>
              <w:t>序号</w:t>
            </w:r>
          </w:p>
        </w:tc>
        <w:tc>
          <w:tcPr>
            <w:tcW w:w="1134" w:type="dxa"/>
            <w:vAlign w:val="center"/>
          </w:tcPr>
          <w:p w:rsidR="00073C5E" w:rsidRDefault="00993F56">
            <w:pPr>
              <w:widowControl w:val="0"/>
              <w:jc w:val="center"/>
              <w:rPr>
                <w:rFonts w:hAnsi="宋体"/>
                <w:b/>
                <w:kern w:val="2"/>
                <w:sz w:val="21"/>
                <w:szCs w:val="21"/>
              </w:rPr>
            </w:pPr>
            <w:r>
              <w:rPr>
                <w:rFonts w:hAnsi="宋体" w:hint="eastAsia"/>
                <w:b/>
                <w:kern w:val="2"/>
                <w:sz w:val="21"/>
                <w:szCs w:val="21"/>
              </w:rPr>
              <w:t>评分因素及权重</w:t>
            </w:r>
          </w:p>
        </w:tc>
        <w:tc>
          <w:tcPr>
            <w:tcW w:w="709" w:type="dxa"/>
            <w:vAlign w:val="center"/>
          </w:tcPr>
          <w:p w:rsidR="00073C5E" w:rsidRDefault="00993F56">
            <w:pPr>
              <w:widowControl w:val="0"/>
              <w:jc w:val="center"/>
              <w:rPr>
                <w:rFonts w:hAnsi="宋体"/>
                <w:b/>
                <w:kern w:val="2"/>
                <w:sz w:val="21"/>
                <w:szCs w:val="21"/>
              </w:rPr>
            </w:pPr>
            <w:r>
              <w:rPr>
                <w:rFonts w:hAnsi="宋体" w:hint="eastAsia"/>
                <w:b/>
                <w:kern w:val="2"/>
                <w:sz w:val="21"/>
                <w:szCs w:val="21"/>
              </w:rPr>
              <w:t>分值</w:t>
            </w:r>
          </w:p>
        </w:tc>
        <w:tc>
          <w:tcPr>
            <w:tcW w:w="4394" w:type="dxa"/>
            <w:vAlign w:val="center"/>
          </w:tcPr>
          <w:p w:rsidR="00073C5E" w:rsidRDefault="00993F56">
            <w:pPr>
              <w:widowControl w:val="0"/>
              <w:jc w:val="center"/>
              <w:rPr>
                <w:rFonts w:hAnsi="宋体"/>
                <w:b/>
                <w:kern w:val="2"/>
                <w:sz w:val="21"/>
                <w:szCs w:val="21"/>
              </w:rPr>
            </w:pPr>
            <w:r>
              <w:rPr>
                <w:rFonts w:hAnsi="宋体" w:hint="eastAsia"/>
                <w:b/>
                <w:kern w:val="2"/>
                <w:sz w:val="21"/>
                <w:szCs w:val="21"/>
              </w:rPr>
              <w:t>评分标准</w:t>
            </w:r>
          </w:p>
        </w:tc>
        <w:tc>
          <w:tcPr>
            <w:tcW w:w="1276" w:type="dxa"/>
            <w:vAlign w:val="center"/>
          </w:tcPr>
          <w:p w:rsidR="00073C5E" w:rsidRDefault="00993F56">
            <w:pPr>
              <w:widowControl w:val="0"/>
              <w:jc w:val="center"/>
              <w:rPr>
                <w:rFonts w:hAnsi="宋体"/>
                <w:b/>
                <w:kern w:val="2"/>
                <w:sz w:val="21"/>
                <w:szCs w:val="21"/>
              </w:rPr>
            </w:pPr>
            <w:r>
              <w:rPr>
                <w:rFonts w:hAnsi="宋体" w:hint="eastAsia"/>
                <w:b/>
                <w:kern w:val="2"/>
                <w:sz w:val="21"/>
                <w:szCs w:val="21"/>
              </w:rPr>
              <w:t>说明</w:t>
            </w:r>
          </w:p>
        </w:tc>
      </w:tr>
      <w:tr w:rsidR="00073C5E">
        <w:tc>
          <w:tcPr>
            <w:tcW w:w="817" w:type="dxa"/>
            <w:vAlign w:val="center"/>
          </w:tcPr>
          <w:p w:rsidR="00073C5E" w:rsidRDefault="00993F56">
            <w:pPr>
              <w:widowControl w:val="0"/>
              <w:jc w:val="both"/>
              <w:rPr>
                <w:rFonts w:hAnsi="宋体"/>
                <w:kern w:val="2"/>
                <w:sz w:val="21"/>
                <w:szCs w:val="21"/>
              </w:rPr>
            </w:pPr>
            <w:r>
              <w:rPr>
                <w:rFonts w:hAnsi="宋体"/>
                <w:kern w:val="2"/>
                <w:sz w:val="21"/>
                <w:szCs w:val="21"/>
              </w:rPr>
              <w:t>1</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投标报价</w:t>
            </w:r>
            <w:r>
              <w:rPr>
                <w:rFonts w:hAnsi="宋体"/>
                <w:kern w:val="2"/>
                <w:sz w:val="21"/>
                <w:szCs w:val="21"/>
              </w:rPr>
              <w:t>30%</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30</w:t>
            </w:r>
            <w:r>
              <w:rPr>
                <w:rFonts w:hAnsi="宋体" w:hint="eastAsia"/>
                <w:kern w:val="2"/>
                <w:sz w:val="21"/>
                <w:szCs w:val="21"/>
              </w:rPr>
              <w:t>分</w:t>
            </w:r>
          </w:p>
        </w:tc>
        <w:tc>
          <w:tcPr>
            <w:tcW w:w="4394" w:type="dxa"/>
            <w:vAlign w:val="center"/>
          </w:tcPr>
          <w:p w:rsidR="0029382B" w:rsidRDefault="0029382B" w:rsidP="0029382B">
            <w:pPr>
              <w:jc w:val="both"/>
              <w:rPr>
                <w:rFonts w:hAnsi="宋体" w:cs="宋体"/>
                <w:color w:val="FF0000"/>
                <w:sz w:val="21"/>
                <w:szCs w:val="21"/>
              </w:rPr>
            </w:pPr>
            <w:bookmarkStart w:id="3" w:name="OLE_LINK21"/>
            <w:bookmarkStart w:id="4" w:name="OLE_LINK22"/>
            <w:r>
              <w:rPr>
                <w:rFonts w:hAnsi="宋体" w:cs="宋体"/>
                <w:color w:val="FF0000"/>
                <w:sz w:val="21"/>
                <w:szCs w:val="21"/>
              </w:rPr>
              <w:t>1</w:t>
            </w:r>
            <w:r>
              <w:rPr>
                <w:rFonts w:hAnsi="宋体" w:cs="宋体" w:hint="eastAsia"/>
                <w:color w:val="FF0000"/>
                <w:sz w:val="21"/>
                <w:szCs w:val="21"/>
              </w:rPr>
              <w:t>、以有效投标商的有效报价（折扣率）的算数平均值（所有有效报价计算平均值）为基准值，与基准值完全相同的有效报价得满分</w:t>
            </w:r>
            <w:r>
              <w:rPr>
                <w:rFonts w:hAnsi="宋体" w:cs="宋体"/>
                <w:color w:val="FF0000"/>
                <w:sz w:val="21"/>
                <w:szCs w:val="21"/>
              </w:rPr>
              <w:t>30</w:t>
            </w:r>
            <w:r>
              <w:rPr>
                <w:rFonts w:hAnsi="宋体" w:cs="宋体" w:hint="eastAsia"/>
                <w:color w:val="FF0000"/>
                <w:sz w:val="21"/>
                <w:szCs w:val="21"/>
              </w:rPr>
              <w:lastRenderedPageBreak/>
              <w:t>分；</w:t>
            </w:r>
          </w:p>
          <w:p w:rsidR="0029382B" w:rsidRDefault="0029382B" w:rsidP="0029382B">
            <w:pPr>
              <w:jc w:val="both"/>
              <w:rPr>
                <w:rFonts w:hAnsi="宋体" w:cs="宋体"/>
                <w:color w:val="FF0000"/>
                <w:sz w:val="21"/>
                <w:szCs w:val="21"/>
              </w:rPr>
            </w:pPr>
            <w:r>
              <w:rPr>
                <w:rFonts w:hAnsi="宋体" w:cs="宋体"/>
                <w:color w:val="FF0000"/>
                <w:sz w:val="21"/>
                <w:szCs w:val="21"/>
              </w:rPr>
              <w:t>2</w:t>
            </w:r>
            <w:r>
              <w:rPr>
                <w:rFonts w:hAnsi="宋体" w:cs="宋体" w:hint="eastAsia"/>
                <w:color w:val="FF0000"/>
                <w:sz w:val="21"/>
                <w:szCs w:val="21"/>
              </w:rPr>
              <w:t>、其余报价（折扣率）得分计算公式为：</w:t>
            </w:r>
          </w:p>
          <w:p w:rsidR="00073C5E" w:rsidRDefault="0029382B" w:rsidP="0029382B">
            <w:pPr>
              <w:widowControl w:val="0"/>
              <w:tabs>
                <w:tab w:val="left" w:pos="600"/>
              </w:tabs>
              <w:jc w:val="both"/>
              <w:rPr>
                <w:rFonts w:hAnsi="宋体"/>
                <w:kern w:val="2"/>
                <w:sz w:val="21"/>
                <w:szCs w:val="21"/>
              </w:rPr>
            </w:pPr>
            <w:r>
              <w:rPr>
                <w:rFonts w:hAnsi="宋体" w:cs="宋体" w:hint="eastAsia"/>
                <w:color w:val="FF0000"/>
                <w:sz w:val="21"/>
                <w:szCs w:val="21"/>
              </w:rPr>
              <w:t>（</w:t>
            </w:r>
            <w:r>
              <w:rPr>
                <w:rFonts w:hAnsi="宋体" w:cs="宋体"/>
                <w:color w:val="FF0000"/>
                <w:sz w:val="21"/>
                <w:szCs w:val="21"/>
              </w:rPr>
              <w:t>1-|</w:t>
            </w:r>
            <w:r>
              <w:rPr>
                <w:rFonts w:hAnsi="宋体" w:cs="宋体" w:hint="eastAsia"/>
                <w:color w:val="FF0000"/>
                <w:sz w:val="21"/>
                <w:szCs w:val="21"/>
              </w:rPr>
              <w:t>（报价</w:t>
            </w:r>
            <w:r>
              <w:rPr>
                <w:rFonts w:hAnsi="宋体" w:cs="宋体"/>
                <w:color w:val="FF0000"/>
                <w:sz w:val="21"/>
                <w:szCs w:val="21"/>
              </w:rPr>
              <w:t>-</w:t>
            </w:r>
            <w:r>
              <w:rPr>
                <w:rFonts w:hAnsi="宋体" w:cs="宋体" w:hint="eastAsia"/>
                <w:color w:val="FF0000"/>
                <w:sz w:val="21"/>
                <w:szCs w:val="21"/>
              </w:rPr>
              <w:t>基准值）</w:t>
            </w:r>
            <w:r>
              <w:rPr>
                <w:rFonts w:hAnsi="宋体" w:cs="宋体"/>
                <w:color w:val="FF0000"/>
                <w:sz w:val="21"/>
                <w:szCs w:val="21"/>
              </w:rPr>
              <w:t>|/</w:t>
            </w:r>
            <w:r>
              <w:rPr>
                <w:rFonts w:hAnsi="宋体" w:cs="宋体" w:hint="eastAsia"/>
                <w:color w:val="FF0000"/>
                <w:sz w:val="21"/>
                <w:szCs w:val="21"/>
              </w:rPr>
              <w:t>基准值）</w:t>
            </w:r>
            <w:r>
              <w:rPr>
                <w:rFonts w:hAnsi="宋体" w:cs="宋体"/>
                <w:color w:val="FF0000"/>
                <w:sz w:val="21"/>
                <w:szCs w:val="21"/>
              </w:rPr>
              <w:t>*30</w:t>
            </w:r>
            <w:r>
              <w:rPr>
                <w:rFonts w:hAnsi="宋体" w:cs="宋体" w:hint="eastAsia"/>
                <w:color w:val="FF0000"/>
                <w:sz w:val="21"/>
                <w:szCs w:val="21"/>
              </w:rPr>
              <w:t>分。</w:t>
            </w:r>
            <w:bookmarkEnd w:id="3"/>
            <w:bookmarkEnd w:id="4"/>
          </w:p>
        </w:tc>
        <w:tc>
          <w:tcPr>
            <w:tcW w:w="1276" w:type="dxa"/>
            <w:vAlign w:val="center"/>
          </w:tcPr>
          <w:p w:rsidR="00073C5E" w:rsidRDefault="0029382B">
            <w:pPr>
              <w:widowControl w:val="0"/>
              <w:jc w:val="both"/>
              <w:rPr>
                <w:rFonts w:hAnsi="宋体"/>
                <w:b/>
                <w:kern w:val="2"/>
                <w:sz w:val="21"/>
                <w:szCs w:val="21"/>
              </w:rPr>
            </w:pPr>
            <w:r>
              <w:rPr>
                <w:rFonts w:hAnsi="宋体" w:cs="宋体" w:hint="eastAsia"/>
                <w:color w:val="FF0000"/>
                <w:sz w:val="21"/>
                <w:szCs w:val="21"/>
              </w:rPr>
              <w:lastRenderedPageBreak/>
              <w:t>评分的取值按四舍五入法，保留到</w:t>
            </w:r>
            <w:r>
              <w:rPr>
                <w:rFonts w:hAnsi="宋体" w:cs="宋体" w:hint="eastAsia"/>
                <w:color w:val="FF0000"/>
                <w:sz w:val="21"/>
                <w:szCs w:val="21"/>
              </w:rPr>
              <w:lastRenderedPageBreak/>
              <w:t>小数点后两位数，例如</w:t>
            </w:r>
            <w:r>
              <w:rPr>
                <w:rFonts w:hAnsi="宋体" w:cs="宋体"/>
                <w:color w:val="FF0000"/>
                <w:sz w:val="21"/>
                <w:szCs w:val="21"/>
              </w:rPr>
              <w:t>75</w:t>
            </w:r>
            <w:r>
              <w:rPr>
                <w:rFonts w:hAnsi="宋体" w:cs="宋体" w:hint="eastAsia"/>
                <w:color w:val="FF0000"/>
                <w:sz w:val="21"/>
                <w:szCs w:val="21"/>
              </w:rPr>
              <w:t>折（</w:t>
            </w:r>
            <w:r>
              <w:rPr>
                <w:rFonts w:hAnsi="宋体" w:cs="宋体"/>
                <w:color w:val="FF0000"/>
                <w:sz w:val="21"/>
                <w:szCs w:val="21"/>
              </w:rPr>
              <w:t>75%</w:t>
            </w:r>
            <w:r>
              <w:rPr>
                <w:rFonts w:hAnsi="宋体" w:cs="宋体" w:hint="eastAsia"/>
                <w:color w:val="FF0000"/>
                <w:sz w:val="21"/>
                <w:szCs w:val="21"/>
              </w:rPr>
              <w:t>）即为保留小数点后两位</w:t>
            </w:r>
          </w:p>
        </w:tc>
      </w:tr>
      <w:tr w:rsidR="00073C5E">
        <w:trPr>
          <w:trHeight w:val="1778"/>
        </w:trPr>
        <w:tc>
          <w:tcPr>
            <w:tcW w:w="817" w:type="dxa"/>
            <w:vAlign w:val="center"/>
          </w:tcPr>
          <w:p w:rsidR="00073C5E" w:rsidRDefault="00993F56">
            <w:pPr>
              <w:widowControl w:val="0"/>
              <w:jc w:val="both"/>
              <w:rPr>
                <w:rFonts w:hAnsi="宋体"/>
                <w:kern w:val="2"/>
                <w:sz w:val="21"/>
                <w:szCs w:val="21"/>
              </w:rPr>
            </w:pPr>
            <w:r>
              <w:rPr>
                <w:rFonts w:hAnsi="宋体"/>
                <w:kern w:val="2"/>
                <w:sz w:val="21"/>
                <w:szCs w:val="21"/>
              </w:rPr>
              <w:lastRenderedPageBreak/>
              <w:t>2</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样书质量</w:t>
            </w:r>
            <w:r>
              <w:rPr>
                <w:rFonts w:hAnsi="宋体"/>
                <w:kern w:val="2"/>
                <w:sz w:val="21"/>
                <w:szCs w:val="21"/>
              </w:rPr>
              <w:t>1</w:t>
            </w:r>
            <w:r>
              <w:rPr>
                <w:rFonts w:hAnsi="宋体" w:hint="eastAsia"/>
                <w:kern w:val="2"/>
                <w:sz w:val="21"/>
                <w:szCs w:val="21"/>
              </w:rPr>
              <w:t>1</w:t>
            </w:r>
            <w:r>
              <w:rPr>
                <w:rFonts w:hAnsi="宋体"/>
                <w:kern w:val="2"/>
                <w:sz w:val="21"/>
                <w:szCs w:val="21"/>
              </w:rPr>
              <w:t>%</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11分</w:t>
            </w:r>
          </w:p>
        </w:tc>
        <w:tc>
          <w:tcPr>
            <w:tcW w:w="439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MARC编目数据质量6分，提供含MARC编目数据（需单独打印）</w:t>
            </w:r>
            <w:proofErr w:type="gramStart"/>
            <w:r>
              <w:rPr>
                <w:rFonts w:hAnsi="宋体" w:hint="eastAsia"/>
                <w:kern w:val="2"/>
                <w:sz w:val="21"/>
                <w:szCs w:val="21"/>
              </w:rPr>
              <w:t>全加工</w:t>
            </w:r>
            <w:proofErr w:type="gramEnd"/>
            <w:r>
              <w:rPr>
                <w:rFonts w:hAnsi="宋体" w:hint="eastAsia"/>
                <w:kern w:val="2"/>
                <w:sz w:val="21"/>
                <w:szCs w:val="21"/>
              </w:rPr>
              <w:t>的图书样品10种，每一项不符合要求扣1分， 直至减完本项得分为止（具体要求见合同附件：图书采购技术要求二、编目数据加工）。</w:t>
            </w:r>
          </w:p>
          <w:p w:rsidR="00073C5E" w:rsidRDefault="00993F56">
            <w:pPr>
              <w:widowControl w:val="0"/>
              <w:tabs>
                <w:tab w:val="left" w:pos="600"/>
              </w:tabs>
              <w:jc w:val="both"/>
              <w:rPr>
                <w:rFonts w:hAnsi="宋体"/>
                <w:kern w:val="2"/>
                <w:sz w:val="21"/>
                <w:szCs w:val="21"/>
              </w:rPr>
            </w:pPr>
            <w:r>
              <w:rPr>
                <w:rFonts w:hAnsi="宋体" w:hint="eastAsia"/>
                <w:kern w:val="2"/>
                <w:sz w:val="21"/>
                <w:szCs w:val="21"/>
              </w:rPr>
              <w:t>加工质量5分，评分5要素（每一项不符合要求扣1分）：1、粘贴磁条（磁条品质、个数、位置不符合要求均不得分）；2、粘贴条码号（条码纸张尺寸不正确、号码错误、位置不准确、未覆膜均不得分）；3、</w:t>
            </w:r>
            <w:proofErr w:type="gramStart"/>
            <w:r>
              <w:rPr>
                <w:rFonts w:hAnsi="宋体" w:hint="eastAsia"/>
                <w:kern w:val="2"/>
                <w:sz w:val="21"/>
                <w:szCs w:val="21"/>
              </w:rPr>
              <w:t>打财产</w:t>
            </w:r>
            <w:proofErr w:type="gramEnd"/>
            <w:r>
              <w:rPr>
                <w:rFonts w:hAnsi="宋体" w:hint="eastAsia"/>
                <w:kern w:val="2"/>
                <w:sz w:val="21"/>
                <w:szCs w:val="21"/>
              </w:rPr>
              <w:t>流水号（号码错误、位置不正确、个数不正确均不得分）；4、加盖馆藏章（盖章位置、个数不正确均不得分）；5、粘贴</w:t>
            </w:r>
            <w:proofErr w:type="gramStart"/>
            <w:r>
              <w:rPr>
                <w:rFonts w:hAnsi="宋体" w:hint="eastAsia"/>
                <w:kern w:val="2"/>
                <w:sz w:val="21"/>
                <w:szCs w:val="21"/>
              </w:rPr>
              <w:t>书标并覆膜</w:t>
            </w:r>
            <w:proofErr w:type="gramEnd"/>
            <w:r>
              <w:rPr>
                <w:rFonts w:hAnsi="宋体" w:hint="eastAsia"/>
                <w:kern w:val="2"/>
                <w:sz w:val="21"/>
                <w:szCs w:val="21"/>
              </w:rPr>
              <w:t>（书标纸张大小、位置、个数不符合要求、未覆膜均不得分）。（更详细的要求见01包合同附件：图书采购技术要求）。</w:t>
            </w:r>
          </w:p>
        </w:tc>
        <w:tc>
          <w:tcPr>
            <w:tcW w:w="1276" w:type="dxa"/>
            <w:vAlign w:val="center"/>
          </w:tcPr>
          <w:p w:rsidR="00073C5E" w:rsidRDefault="00073C5E">
            <w:pPr>
              <w:widowControl w:val="0"/>
              <w:jc w:val="both"/>
              <w:rPr>
                <w:rFonts w:hAnsi="宋体"/>
                <w:kern w:val="2"/>
                <w:sz w:val="21"/>
                <w:szCs w:val="21"/>
              </w:rPr>
            </w:pPr>
          </w:p>
        </w:tc>
      </w:tr>
      <w:tr w:rsidR="00073C5E">
        <w:trPr>
          <w:trHeight w:val="2684"/>
        </w:trPr>
        <w:tc>
          <w:tcPr>
            <w:tcW w:w="817" w:type="dxa"/>
            <w:vAlign w:val="center"/>
          </w:tcPr>
          <w:p w:rsidR="00073C5E" w:rsidRDefault="00993F56">
            <w:pPr>
              <w:widowControl w:val="0"/>
              <w:jc w:val="both"/>
              <w:rPr>
                <w:rFonts w:hAnsi="宋体"/>
                <w:kern w:val="2"/>
                <w:sz w:val="21"/>
                <w:szCs w:val="21"/>
              </w:rPr>
            </w:pPr>
            <w:r>
              <w:rPr>
                <w:rFonts w:hAnsi="宋体"/>
                <w:kern w:val="2"/>
                <w:sz w:val="21"/>
                <w:szCs w:val="21"/>
              </w:rPr>
              <w:t>3</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服务方案</w:t>
            </w:r>
            <w:r>
              <w:rPr>
                <w:rFonts w:hAnsi="宋体"/>
                <w:kern w:val="2"/>
                <w:sz w:val="21"/>
                <w:szCs w:val="21"/>
              </w:rPr>
              <w:t>10%</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10</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针对采购人的需求及特点，供应商需提供完整、详细的售后服务方案。评分要求如下：</w:t>
            </w:r>
          </w:p>
          <w:p w:rsidR="00073C5E" w:rsidRDefault="00993F56">
            <w:pPr>
              <w:widowControl w:val="0"/>
              <w:tabs>
                <w:tab w:val="left" w:pos="600"/>
              </w:tabs>
              <w:jc w:val="both"/>
              <w:rPr>
                <w:kern w:val="2"/>
                <w:sz w:val="21"/>
                <w:szCs w:val="21"/>
              </w:rPr>
            </w:pPr>
            <w:r>
              <w:rPr>
                <w:rFonts w:hint="eastAsia"/>
                <w:kern w:val="2"/>
                <w:sz w:val="21"/>
                <w:szCs w:val="21"/>
              </w:rPr>
              <w:t>（</w:t>
            </w:r>
            <w:r>
              <w:rPr>
                <w:kern w:val="2"/>
                <w:sz w:val="21"/>
                <w:szCs w:val="21"/>
              </w:rPr>
              <w:t>1</w:t>
            </w:r>
            <w:r>
              <w:rPr>
                <w:rFonts w:hint="eastAsia"/>
                <w:kern w:val="2"/>
                <w:sz w:val="21"/>
                <w:szCs w:val="21"/>
              </w:rPr>
              <w:t>）商务要求全部响应竞争性磋商文件的内容得</w:t>
            </w:r>
            <w:r>
              <w:rPr>
                <w:kern w:val="2"/>
                <w:sz w:val="21"/>
                <w:szCs w:val="21"/>
              </w:rPr>
              <w:t xml:space="preserve">6 </w:t>
            </w:r>
            <w:r>
              <w:rPr>
                <w:rFonts w:hint="eastAsia"/>
                <w:kern w:val="2"/>
                <w:sz w:val="21"/>
                <w:szCs w:val="21"/>
              </w:rPr>
              <w:t>分；少一项扣</w:t>
            </w:r>
            <w:r>
              <w:rPr>
                <w:kern w:val="2"/>
                <w:sz w:val="21"/>
                <w:szCs w:val="21"/>
              </w:rPr>
              <w:t>2</w:t>
            </w:r>
            <w:r>
              <w:rPr>
                <w:rFonts w:hint="eastAsia"/>
                <w:kern w:val="2"/>
                <w:sz w:val="21"/>
                <w:szCs w:val="21"/>
              </w:rPr>
              <w:t>分，扣完本项得分为止。</w:t>
            </w:r>
          </w:p>
          <w:p w:rsidR="00073C5E" w:rsidRDefault="00993F56">
            <w:pPr>
              <w:widowControl w:val="0"/>
              <w:tabs>
                <w:tab w:val="left" w:pos="600"/>
              </w:tabs>
              <w:jc w:val="both"/>
              <w:rPr>
                <w:kern w:val="2"/>
                <w:sz w:val="21"/>
                <w:szCs w:val="21"/>
              </w:rPr>
            </w:pPr>
            <w:r>
              <w:rPr>
                <w:rFonts w:hint="eastAsia"/>
                <w:kern w:val="2"/>
                <w:sz w:val="21"/>
                <w:szCs w:val="21"/>
              </w:rPr>
              <w:t>（</w:t>
            </w:r>
            <w:r>
              <w:rPr>
                <w:kern w:val="2"/>
                <w:sz w:val="21"/>
                <w:szCs w:val="21"/>
              </w:rPr>
              <w:t>2</w:t>
            </w:r>
            <w:r>
              <w:rPr>
                <w:rFonts w:hint="eastAsia"/>
                <w:kern w:val="2"/>
                <w:sz w:val="21"/>
                <w:szCs w:val="21"/>
              </w:rPr>
              <w:t>）在服务方案全部响应竞争性磋商文件的内容外，另有针对采购人的特别服务方案，并能满足采购人需要可加</w:t>
            </w:r>
            <w:r>
              <w:rPr>
                <w:kern w:val="2"/>
                <w:sz w:val="21"/>
                <w:szCs w:val="21"/>
              </w:rPr>
              <w:t xml:space="preserve">4 </w:t>
            </w:r>
            <w:r>
              <w:rPr>
                <w:rFonts w:hint="eastAsia"/>
                <w:kern w:val="2"/>
                <w:sz w:val="21"/>
                <w:szCs w:val="21"/>
              </w:rPr>
              <w:t>分。</w:t>
            </w:r>
          </w:p>
          <w:p w:rsidR="00073C5E" w:rsidRDefault="00993F56">
            <w:pPr>
              <w:widowControl w:val="0"/>
              <w:tabs>
                <w:tab w:val="left" w:pos="600"/>
              </w:tabs>
              <w:jc w:val="both"/>
              <w:rPr>
                <w:rFonts w:hAnsi="宋体"/>
                <w:kern w:val="2"/>
                <w:sz w:val="21"/>
                <w:szCs w:val="21"/>
              </w:rPr>
            </w:pPr>
            <w:r>
              <w:rPr>
                <w:rFonts w:hint="eastAsia"/>
                <w:kern w:val="2"/>
                <w:sz w:val="21"/>
                <w:szCs w:val="21"/>
              </w:rPr>
              <w:t>说明：售后服务方案全部响应包括订单回应、送货、到货、数据及加工标准、图书退换、发票响应等。</w:t>
            </w:r>
          </w:p>
        </w:tc>
        <w:tc>
          <w:tcPr>
            <w:tcW w:w="1276" w:type="dxa"/>
            <w:vAlign w:val="center"/>
          </w:tcPr>
          <w:p w:rsidR="00073C5E" w:rsidRDefault="00073C5E">
            <w:pPr>
              <w:widowControl w:val="0"/>
              <w:tabs>
                <w:tab w:val="left" w:pos="600"/>
              </w:tabs>
              <w:jc w:val="both"/>
              <w:rPr>
                <w:rFonts w:hAnsi="宋体"/>
                <w:kern w:val="2"/>
                <w:sz w:val="21"/>
                <w:szCs w:val="21"/>
              </w:rPr>
            </w:pPr>
          </w:p>
        </w:tc>
      </w:tr>
      <w:tr w:rsidR="00073C5E">
        <w:trPr>
          <w:trHeight w:val="4947"/>
        </w:trPr>
        <w:tc>
          <w:tcPr>
            <w:tcW w:w="817" w:type="dxa"/>
            <w:vAlign w:val="center"/>
          </w:tcPr>
          <w:p w:rsidR="00073C5E" w:rsidRDefault="00993F56">
            <w:pPr>
              <w:widowControl w:val="0"/>
              <w:jc w:val="both"/>
              <w:rPr>
                <w:rFonts w:hAnsi="宋体"/>
                <w:kern w:val="2"/>
                <w:sz w:val="21"/>
                <w:szCs w:val="21"/>
              </w:rPr>
            </w:pPr>
            <w:r>
              <w:rPr>
                <w:rFonts w:hAnsi="宋体"/>
                <w:kern w:val="2"/>
                <w:sz w:val="21"/>
                <w:szCs w:val="21"/>
              </w:rPr>
              <w:lastRenderedPageBreak/>
              <w:t>4</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出版物来源</w:t>
            </w:r>
            <w:r>
              <w:rPr>
                <w:rFonts w:hAnsi="宋体"/>
                <w:kern w:val="2"/>
                <w:sz w:val="21"/>
                <w:szCs w:val="21"/>
              </w:rPr>
              <w:t>12%</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12</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①提供至少</w:t>
            </w:r>
            <w:r>
              <w:rPr>
                <w:kern w:val="2"/>
                <w:sz w:val="21"/>
                <w:szCs w:val="21"/>
              </w:rPr>
              <w:t>100</w:t>
            </w:r>
            <w:r>
              <w:rPr>
                <w:rFonts w:hint="eastAsia"/>
                <w:kern w:val="2"/>
                <w:sz w:val="21"/>
                <w:szCs w:val="21"/>
              </w:rPr>
              <w:t>家以上出版社委托授权书或合作证明，并加盖投标单位公章。提供证明材料的得</w:t>
            </w:r>
            <w:r>
              <w:rPr>
                <w:kern w:val="2"/>
                <w:sz w:val="21"/>
                <w:szCs w:val="21"/>
              </w:rPr>
              <w:t>4</w:t>
            </w:r>
            <w:r>
              <w:rPr>
                <w:rFonts w:hint="eastAsia"/>
                <w:kern w:val="2"/>
                <w:sz w:val="21"/>
                <w:szCs w:val="21"/>
              </w:rPr>
              <w:t>分，</w:t>
            </w:r>
            <w:r>
              <w:rPr>
                <w:kern w:val="2"/>
                <w:sz w:val="21"/>
                <w:szCs w:val="21"/>
              </w:rPr>
              <w:t>50-99</w:t>
            </w:r>
            <w:r>
              <w:rPr>
                <w:rFonts w:hint="eastAsia"/>
                <w:kern w:val="2"/>
                <w:sz w:val="21"/>
                <w:szCs w:val="21"/>
              </w:rPr>
              <w:t>家得</w:t>
            </w:r>
            <w:r>
              <w:rPr>
                <w:kern w:val="2"/>
                <w:sz w:val="21"/>
                <w:szCs w:val="21"/>
              </w:rPr>
              <w:t>2</w:t>
            </w:r>
            <w:r>
              <w:rPr>
                <w:rFonts w:hint="eastAsia"/>
                <w:kern w:val="2"/>
                <w:sz w:val="21"/>
                <w:szCs w:val="21"/>
              </w:rPr>
              <w:t>分</w:t>
            </w:r>
            <w:r>
              <w:rPr>
                <w:kern w:val="2"/>
                <w:sz w:val="21"/>
                <w:szCs w:val="21"/>
              </w:rPr>
              <w:t>,50</w:t>
            </w:r>
            <w:r>
              <w:rPr>
                <w:rFonts w:hint="eastAsia"/>
                <w:kern w:val="2"/>
                <w:sz w:val="21"/>
                <w:szCs w:val="21"/>
              </w:rPr>
              <w:t>家以下或不能提供的得</w:t>
            </w:r>
            <w:r>
              <w:rPr>
                <w:kern w:val="2"/>
                <w:sz w:val="21"/>
                <w:szCs w:val="21"/>
              </w:rPr>
              <w:t>0</w:t>
            </w:r>
            <w:r>
              <w:rPr>
                <w:rFonts w:hint="eastAsia"/>
                <w:kern w:val="2"/>
                <w:sz w:val="21"/>
                <w:szCs w:val="21"/>
              </w:rPr>
              <w:t>分</w:t>
            </w:r>
          </w:p>
          <w:p w:rsidR="00073C5E" w:rsidRDefault="00993F56">
            <w:pPr>
              <w:widowControl w:val="0"/>
              <w:tabs>
                <w:tab w:val="left" w:pos="600"/>
              </w:tabs>
              <w:jc w:val="both"/>
              <w:rPr>
                <w:kern w:val="2"/>
                <w:sz w:val="21"/>
                <w:szCs w:val="21"/>
              </w:rPr>
            </w:pPr>
            <w:r>
              <w:rPr>
                <w:rFonts w:hint="eastAsia"/>
                <w:kern w:val="2"/>
                <w:sz w:val="21"/>
                <w:szCs w:val="21"/>
              </w:rPr>
              <w:t>②提供以下指定出版社委托授权书或合作证明。</w:t>
            </w:r>
            <w:r>
              <w:rPr>
                <w:kern w:val="2"/>
                <w:sz w:val="21"/>
                <w:szCs w:val="21"/>
              </w:rPr>
              <w:t>(</w:t>
            </w:r>
            <w:r>
              <w:rPr>
                <w:rFonts w:hint="eastAsia"/>
                <w:kern w:val="2"/>
                <w:sz w:val="21"/>
                <w:szCs w:val="21"/>
              </w:rPr>
              <w:t>响应文件中须单独罗列</w:t>
            </w:r>
            <w:r>
              <w:rPr>
                <w:kern w:val="2"/>
                <w:sz w:val="21"/>
                <w:szCs w:val="21"/>
              </w:rPr>
              <w:t>)</w:t>
            </w:r>
          </w:p>
          <w:p w:rsidR="00073C5E" w:rsidRDefault="00993F56">
            <w:pPr>
              <w:widowControl w:val="0"/>
              <w:tabs>
                <w:tab w:val="left" w:pos="600"/>
              </w:tabs>
              <w:jc w:val="both"/>
              <w:rPr>
                <w:kern w:val="2"/>
                <w:sz w:val="21"/>
                <w:szCs w:val="21"/>
              </w:rPr>
            </w:pPr>
            <w:r>
              <w:rPr>
                <w:rFonts w:hint="eastAsia"/>
                <w:kern w:val="2"/>
                <w:sz w:val="21"/>
                <w:szCs w:val="21"/>
              </w:rPr>
              <w:t>高等教育出版社、清华大学出版社、北京大学出版社、中国人民大学出版社、机械工业出版社、电子工业出版社、化学工业出版社、中国建筑工业出版社、清华大学出版社、三联书店、上海外语教育出版社、人民邮电出版社、中国轻工业出版社、中国经济出版社、中华书局、教育科学出版社、人民教育出版社、中国社会科学出版社、北京师范大学出版社、科学出版社、社会科学文献出版社、南京师范大学出版社、人民出版社，人民文学出版社、商务印书馆。</w:t>
            </w:r>
          </w:p>
          <w:p w:rsidR="00073C5E" w:rsidRDefault="00993F56">
            <w:pPr>
              <w:widowControl w:val="0"/>
              <w:tabs>
                <w:tab w:val="left" w:pos="600"/>
              </w:tabs>
              <w:jc w:val="both"/>
              <w:rPr>
                <w:rFonts w:hAnsi="宋体"/>
                <w:kern w:val="2"/>
                <w:sz w:val="21"/>
                <w:szCs w:val="21"/>
              </w:rPr>
            </w:pPr>
            <w:r>
              <w:rPr>
                <w:rFonts w:hint="eastAsia"/>
                <w:kern w:val="2"/>
                <w:sz w:val="21"/>
                <w:szCs w:val="21"/>
              </w:rPr>
              <w:t>每提供</w:t>
            </w:r>
            <w:r>
              <w:rPr>
                <w:kern w:val="2"/>
                <w:sz w:val="21"/>
                <w:szCs w:val="21"/>
              </w:rPr>
              <w:t>3</w:t>
            </w:r>
            <w:r>
              <w:rPr>
                <w:rFonts w:hint="eastAsia"/>
                <w:kern w:val="2"/>
                <w:sz w:val="21"/>
                <w:szCs w:val="21"/>
              </w:rPr>
              <w:t>家得</w:t>
            </w:r>
            <w:r>
              <w:rPr>
                <w:kern w:val="2"/>
                <w:sz w:val="21"/>
                <w:szCs w:val="21"/>
              </w:rPr>
              <w:t>1</w:t>
            </w:r>
            <w:r>
              <w:rPr>
                <w:rFonts w:hint="eastAsia"/>
                <w:kern w:val="2"/>
                <w:sz w:val="21"/>
                <w:szCs w:val="21"/>
              </w:rPr>
              <w:t>分，最多得</w:t>
            </w:r>
            <w:r>
              <w:rPr>
                <w:kern w:val="2"/>
                <w:sz w:val="21"/>
                <w:szCs w:val="21"/>
              </w:rPr>
              <w:t>8</w:t>
            </w:r>
            <w:r>
              <w:rPr>
                <w:rFonts w:hint="eastAsia"/>
                <w:kern w:val="2"/>
                <w:sz w:val="21"/>
                <w:szCs w:val="21"/>
              </w:rPr>
              <w:t>分。</w:t>
            </w:r>
          </w:p>
        </w:tc>
        <w:tc>
          <w:tcPr>
            <w:tcW w:w="1276"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提供相关证明材料</w:t>
            </w:r>
          </w:p>
        </w:tc>
      </w:tr>
      <w:tr w:rsidR="00073C5E">
        <w:trPr>
          <w:trHeight w:val="1700"/>
        </w:trPr>
        <w:tc>
          <w:tcPr>
            <w:tcW w:w="817"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5</w:t>
            </w:r>
          </w:p>
          <w:p w:rsidR="00073C5E" w:rsidRDefault="00073C5E">
            <w:pPr>
              <w:widowControl w:val="0"/>
              <w:tabs>
                <w:tab w:val="left" w:pos="600"/>
              </w:tabs>
              <w:ind w:firstLine="630"/>
              <w:jc w:val="both"/>
              <w:rPr>
                <w:rFonts w:hAnsi="宋体"/>
                <w:kern w:val="2"/>
                <w:sz w:val="21"/>
                <w:szCs w:val="21"/>
              </w:rPr>
            </w:pP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企业信誉</w:t>
            </w:r>
            <w:r>
              <w:rPr>
                <w:rFonts w:hAnsi="宋体"/>
                <w:kern w:val="2"/>
                <w:sz w:val="21"/>
                <w:szCs w:val="21"/>
              </w:rPr>
              <w:t>3%</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3</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1.近三年获得过“守合同重信用企业”称号（如提供复印件的，</w:t>
            </w:r>
            <w:proofErr w:type="gramStart"/>
            <w:r>
              <w:rPr>
                <w:rFonts w:hint="eastAsia"/>
                <w:kern w:val="2"/>
                <w:sz w:val="21"/>
                <w:szCs w:val="21"/>
              </w:rPr>
              <w:t>须盖投标人</w:t>
            </w:r>
            <w:proofErr w:type="gramEnd"/>
            <w:r>
              <w:rPr>
                <w:rFonts w:hint="eastAsia"/>
                <w:kern w:val="2"/>
                <w:sz w:val="21"/>
                <w:szCs w:val="21"/>
              </w:rPr>
              <w:t>鲜章）的得1分，无不得分。</w:t>
            </w:r>
          </w:p>
          <w:p w:rsidR="00073C5E" w:rsidRDefault="00993F56">
            <w:pPr>
              <w:widowControl w:val="0"/>
              <w:tabs>
                <w:tab w:val="left" w:pos="600"/>
              </w:tabs>
              <w:jc w:val="both"/>
              <w:rPr>
                <w:rFonts w:ascii="仿宋_GB2312" w:eastAsia="仿宋_GB2312" w:hAnsi="仿宋_GB2312" w:cs="仿宋_GB2312"/>
                <w:bCs/>
                <w:kern w:val="2"/>
                <w:sz w:val="24"/>
                <w:szCs w:val="22"/>
              </w:rPr>
            </w:pPr>
            <w:r>
              <w:rPr>
                <w:rFonts w:hint="eastAsia"/>
                <w:kern w:val="2"/>
                <w:sz w:val="21"/>
                <w:szCs w:val="21"/>
              </w:rPr>
              <w:t>2．以上2项须提供相应证书或荣誉的查证方式。不提供者不得分。</w:t>
            </w:r>
          </w:p>
        </w:tc>
        <w:tc>
          <w:tcPr>
            <w:tcW w:w="1276" w:type="dxa"/>
            <w:vAlign w:val="center"/>
          </w:tcPr>
          <w:p w:rsidR="00073C5E" w:rsidRDefault="00073C5E">
            <w:pPr>
              <w:widowControl w:val="0"/>
              <w:tabs>
                <w:tab w:val="left" w:pos="600"/>
              </w:tabs>
              <w:jc w:val="both"/>
              <w:rPr>
                <w:rFonts w:ascii="仿宋_GB2312" w:eastAsia="仿宋_GB2312" w:hAnsi="仿宋_GB2312" w:cs="仿宋_GB2312"/>
                <w:bCs/>
                <w:sz w:val="24"/>
              </w:rPr>
            </w:pPr>
          </w:p>
        </w:tc>
      </w:tr>
      <w:tr w:rsidR="00073C5E">
        <w:trPr>
          <w:trHeight w:val="2533"/>
        </w:trPr>
        <w:tc>
          <w:tcPr>
            <w:tcW w:w="817" w:type="dxa"/>
            <w:vAlign w:val="center"/>
          </w:tcPr>
          <w:p w:rsidR="00073C5E" w:rsidRDefault="00993F56">
            <w:pPr>
              <w:widowControl w:val="0"/>
              <w:tabs>
                <w:tab w:val="left" w:pos="600"/>
              </w:tabs>
              <w:jc w:val="both"/>
              <w:rPr>
                <w:rFonts w:hAnsi="宋体"/>
                <w:kern w:val="2"/>
                <w:sz w:val="21"/>
                <w:szCs w:val="21"/>
              </w:rPr>
            </w:pPr>
            <w:bookmarkStart w:id="5" w:name="_GoBack"/>
            <w:bookmarkEnd w:id="5"/>
            <w:r>
              <w:rPr>
                <w:rFonts w:hAnsi="宋体"/>
                <w:kern w:val="2"/>
                <w:sz w:val="21"/>
                <w:szCs w:val="21"/>
              </w:rPr>
              <w:t>6</w:t>
            </w:r>
          </w:p>
        </w:tc>
        <w:tc>
          <w:tcPr>
            <w:tcW w:w="1134" w:type="dxa"/>
            <w:vAlign w:val="center"/>
          </w:tcPr>
          <w:p w:rsidR="00073C5E" w:rsidRDefault="00993F56">
            <w:pPr>
              <w:jc w:val="both"/>
              <w:rPr>
                <w:rFonts w:hAnsi="宋体" w:cs="宋体"/>
                <w:sz w:val="21"/>
                <w:szCs w:val="21"/>
              </w:rPr>
            </w:pPr>
            <w:r>
              <w:rPr>
                <w:rFonts w:hAnsi="宋体" w:cs="宋体" w:hint="eastAsia"/>
                <w:sz w:val="21"/>
                <w:szCs w:val="21"/>
              </w:rPr>
              <w:t>业绩</w:t>
            </w:r>
            <w:r>
              <w:rPr>
                <w:rFonts w:hAnsi="宋体" w:cs="宋体"/>
                <w:sz w:val="21"/>
                <w:szCs w:val="21"/>
              </w:rPr>
              <w:t>10%</w:t>
            </w:r>
          </w:p>
        </w:tc>
        <w:tc>
          <w:tcPr>
            <w:tcW w:w="709" w:type="dxa"/>
            <w:vAlign w:val="center"/>
          </w:tcPr>
          <w:p w:rsidR="00073C5E" w:rsidRDefault="00993F56">
            <w:pPr>
              <w:jc w:val="both"/>
              <w:rPr>
                <w:rFonts w:hAnsi="宋体" w:cs="宋体"/>
                <w:bCs/>
                <w:sz w:val="21"/>
                <w:szCs w:val="21"/>
              </w:rPr>
            </w:pPr>
            <w:r>
              <w:rPr>
                <w:rFonts w:hAnsi="宋体" w:cs="宋体"/>
                <w:bCs/>
                <w:sz w:val="21"/>
                <w:szCs w:val="21"/>
              </w:rPr>
              <w:t>10</w:t>
            </w:r>
            <w:r>
              <w:rPr>
                <w:rFonts w:hAnsi="宋体" w:cs="宋体" w:hint="eastAsia"/>
                <w:bCs/>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根据供应商提供的2018年图书采购项目进行评定。</w:t>
            </w:r>
          </w:p>
          <w:p w:rsidR="00073C5E" w:rsidRDefault="00993F56" w:rsidP="00B84F31">
            <w:pPr>
              <w:widowControl w:val="0"/>
              <w:tabs>
                <w:tab w:val="left" w:pos="600"/>
              </w:tabs>
              <w:jc w:val="both"/>
              <w:rPr>
                <w:rFonts w:hAnsi="宋体"/>
                <w:kern w:val="2"/>
                <w:sz w:val="21"/>
                <w:szCs w:val="21"/>
              </w:rPr>
            </w:pPr>
            <w:r>
              <w:rPr>
                <w:rFonts w:hint="eastAsia"/>
                <w:color w:val="FF0000"/>
                <w:kern w:val="2"/>
                <w:sz w:val="21"/>
                <w:szCs w:val="21"/>
              </w:rPr>
              <w:t>2018年以来中标合作单位15个以上得10分，10-15个得6分，5-9个得3</w:t>
            </w:r>
            <w:proofErr w:type="gramStart"/>
            <w:r>
              <w:rPr>
                <w:rFonts w:hint="eastAsia"/>
                <w:color w:val="FF0000"/>
                <w:kern w:val="2"/>
                <w:sz w:val="21"/>
                <w:szCs w:val="21"/>
              </w:rPr>
              <w:t>三</w:t>
            </w:r>
            <w:proofErr w:type="gramEnd"/>
            <w:r>
              <w:rPr>
                <w:rFonts w:hint="eastAsia"/>
                <w:color w:val="FF0000"/>
                <w:kern w:val="2"/>
                <w:sz w:val="21"/>
                <w:szCs w:val="21"/>
              </w:rPr>
              <w:t>分，5个以下得1分，没有不得分。（以加盖投标单位公章的合同复印件为准）</w:t>
            </w:r>
          </w:p>
        </w:tc>
        <w:tc>
          <w:tcPr>
            <w:tcW w:w="1276" w:type="dxa"/>
            <w:vAlign w:val="center"/>
          </w:tcPr>
          <w:p w:rsidR="00073C5E" w:rsidRDefault="00993F56">
            <w:pPr>
              <w:widowControl w:val="0"/>
              <w:tabs>
                <w:tab w:val="left" w:pos="600"/>
              </w:tabs>
              <w:jc w:val="both"/>
              <w:rPr>
                <w:rFonts w:hAnsi="宋体"/>
                <w:kern w:val="2"/>
                <w:sz w:val="21"/>
                <w:szCs w:val="21"/>
              </w:rPr>
            </w:pPr>
            <w:proofErr w:type="gramStart"/>
            <w:r>
              <w:rPr>
                <w:rFonts w:hint="eastAsia"/>
                <w:kern w:val="2"/>
                <w:sz w:val="21"/>
                <w:szCs w:val="21"/>
              </w:rPr>
              <w:t>每项目</w:t>
            </w:r>
            <w:proofErr w:type="gramEnd"/>
            <w:r>
              <w:rPr>
                <w:rFonts w:hint="eastAsia"/>
                <w:kern w:val="2"/>
                <w:sz w:val="21"/>
                <w:szCs w:val="21"/>
              </w:rPr>
              <w:t>需提供合同复印件，并且加盖公章。</w:t>
            </w:r>
          </w:p>
        </w:tc>
      </w:tr>
      <w:tr w:rsidR="00073C5E">
        <w:tc>
          <w:tcPr>
            <w:tcW w:w="817"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7</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现场采购条件5</w:t>
            </w:r>
            <w:r>
              <w:rPr>
                <w:rFonts w:hAnsi="宋体"/>
                <w:kern w:val="2"/>
                <w:sz w:val="21"/>
                <w:szCs w:val="21"/>
              </w:rPr>
              <w:t>%</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5</w:t>
            </w:r>
            <w:r>
              <w:rPr>
                <w:rFonts w:hAnsi="宋体" w:cs="宋体" w:hint="eastAsia"/>
                <w:bCs/>
                <w:sz w:val="21"/>
                <w:szCs w:val="21"/>
              </w:rPr>
              <w:t>分</w:t>
            </w:r>
          </w:p>
        </w:tc>
        <w:tc>
          <w:tcPr>
            <w:tcW w:w="439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w:t>
            </w:r>
            <w:r>
              <w:rPr>
                <w:rFonts w:hAnsi="宋体"/>
                <w:kern w:val="2"/>
                <w:sz w:val="21"/>
                <w:szCs w:val="21"/>
              </w:rPr>
              <w:t>1</w:t>
            </w:r>
            <w:r>
              <w:rPr>
                <w:rFonts w:hAnsi="宋体" w:hint="eastAsia"/>
                <w:kern w:val="2"/>
                <w:sz w:val="21"/>
                <w:szCs w:val="21"/>
              </w:rPr>
              <w:t>）有</w:t>
            </w:r>
            <w:r w:rsidRPr="00D700E2">
              <w:rPr>
                <w:rFonts w:hAnsi="宋体" w:hint="eastAsia"/>
                <w:color w:val="FF0000"/>
                <w:kern w:val="2"/>
                <w:sz w:val="21"/>
                <w:szCs w:val="21"/>
              </w:rPr>
              <w:t>2</w:t>
            </w:r>
            <w:r w:rsidRPr="00D700E2">
              <w:rPr>
                <w:rFonts w:hAnsi="宋体"/>
                <w:color w:val="FF0000"/>
                <w:kern w:val="2"/>
                <w:sz w:val="21"/>
                <w:szCs w:val="21"/>
              </w:rPr>
              <w:t>0000</w:t>
            </w:r>
            <w:r>
              <w:rPr>
                <w:rFonts w:hAnsi="宋体" w:hint="eastAsia"/>
                <w:kern w:val="2"/>
                <w:sz w:val="21"/>
                <w:szCs w:val="21"/>
              </w:rPr>
              <w:t>平米及以上的仓库和提供团体选购场所的得3分。</w:t>
            </w:r>
          </w:p>
          <w:p w:rsidR="00073C5E" w:rsidRDefault="00993F56">
            <w:pPr>
              <w:widowControl w:val="0"/>
              <w:tabs>
                <w:tab w:val="left" w:pos="600"/>
              </w:tabs>
              <w:jc w:val="both"/>
              <w:rPr>
                <w:rFonts w:hAnsi="宋体"/>
                <w:kern w:val="2"/>
                <w:sz w:val="21"/>
                <w:szCs w:val="21"/>
              </w:rPr>
            </w:pPr>
            <w:r>
              <w:rPr>
                <w:rFonts w:hAnsi="宋体" w:hint="eastAsia"/>
                <w:kern w:val="2"/>
                <w:sz w:val="21"/>
                <w:szCs w:val="21"/>
              </w:rPr>
              <w:t>（</w:t>
            </w:r>
            <w:r>
              <w:rPr>
                <w:rFonts w:hAnsi="宋体"/>
                <w:kern w:val="2"/>
                <w:sz w:val="21"/>
                <w:szCs w:val="21"/>
              </w:rPr>
              <w:t>2</w:t>
            </w:r>
            <w:r>
              <w:rPr>
                <w:rFonts w:hAnsi="宋体" w:hint="eastAsia"/>
                <w:kern w:val="2"/>
                <w:sz w:val="21"/>
                <w:szCs w:val="21"/>
              </w:rPr>
              <w:t>）在当地有</w:t>
            </w:r>
            <w:r>
              <w:rPr>
                <w:rFonts w:hAnsi="宋体"/>
                <w:kern w:val="2"/>
                <w:sz w:val="21"/>
                <w:szCs w:val="21"/>
              </w:rPr>
              <w:t>10000</w:t>
            </w:r>
            <w:r>
              <w:rPr>
                <w:rFonts w:hAnsi="宋体" w:hint="eastAsia"/>
                <w:kern w:val="2"/>
                <w:sz w:val="21"/>
                <w:szCs w:val="21"/>
              </w:rPr>
              <w:t>平米及以上大型卖场可</w:t>
            </w:r>
            <w:proofErr w:type="gramStart"/>
            <w:r>
              <w:rPr>
                <w:rFonts w:hAnsi="宋体" w:hint="eastAsia"/>
                <w:kern w:val="2"/>
                <w:sz w:val="21"/>
                <w:szCs w:val="21"/>
              </w:rPr>
              <w:t>提供馆配现</w:t>
            </w:r>
            <w:proofErr w:type="gramEnd"/>
            <w:r>
              <w:rPr>
                <w:rFonts w:hAnsi="宋体" w:hint="eastAsia"/>
                <w:kern w:val="2"/>
                <w:sz w:val="21"/>
                <w:szCs w:val="21"/>
              </w:rPr>
              <w:t>采的，得2分。</w:t>
            </w:r>
          </w:p>
        </w:tc>
        <w:tc>
          <w:tcPr>
            <w:tcW w:w="1276"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须提供房屋租赁合同或购买房屋的产权证加盖投标单位公章的复印件</w:t>
            </w:r>
          </w:p>
        </w:tc>
      </w:tr>
      <w:tr w:rsidR="00073C5E">
        <w:trPr>
          <w:trHeight w:val="983"/>
        </w:trPr>
        <w:tc>
          <w:tcPr>
            <w:tcW w:w="817" w:type="dxa"/>
            <w:tcBorders>
              <w:top w:val="nil"/>
            </w:tcBorders>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8</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人员资质</w:t>
            </w:r>
            <w:r>
              <w:rPr>
                <w:rFonts w:hAnsi="宋体"/>
                <w:kern w:val="2"/>
                <w:sz w:val="21"/>
                <w:szCs w:val="21"/>
              </w:rPr>
              <w:t>6%</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6</w:t>
            </w:r>
            <w:r>
              <w:rPr>
                <w:rFonts w:hAnsi="宋体" w:cs="宋体" w:hint="eastAsia"/>
                <w:bCs/>
                <w:sz w:val="21"/>
                <w:szCs w:val="21"/>
              </w:rPr>
              <w:t>分</w:t>
            </w:r>
          </w:p>
        </w:tc>
        <w:tc>
          <w:tcPr>
            <w:tcW w:w="439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提供拟投入本项目图书数据编目人员的资质证书（</w:t>
            </w:r>
            <w:r>
              <w:rPr>
                <w:rFonts w:hAnsi="宋体"/>
                <w:kern w:val="2"/>
                <w:sz w:val="21"/>
                <w:szCs w:val="21"/>
              </w:rPr>
              <w:t>CALIS</w:t>
            </w:r>
            <w:r>
              <w:rPr>
                <w:rFonts w:hAnsi="宋体" w:hint="eastAsia"/>
                <w:kern w:val="2"/>
                <w:sz w:val="21"/>
                <w:szCs w:val="21"/>
              </w:rPr>
              <w:t>三级编目员证）。每提供</w:t>
            </w:r>
            <w:r>
              <w:rPr>
                <w:rFonts w:hAnsi="宋体"/>
                <w:kern w:val="2"/>
                <w:sz w:val="21"/>
                <w:szCs w:val="21"/>
              </w:rPr>
              <w:t>1</w:t>
            </w:r>
            <w:r>
              <w:rPr>
                <w:rFonts w:hAnsi="宋体" w:hint="eastAsia"/>
                <w:kern w:val="2"/>
                <w:sz w:val="21"/>
                <w:szCs w:val="21"/>
              </w:rPr>
              <w:t>名得</w:t>
            </w:r>
            <w:r>
              <w:rPr>
                <w:rFonts w:hAnsi="宋体"/>
                <w:kern w:val="2"/>
                <w:sz w:val="21"/>
                <w:szCs w:val="21"/>
              </w:rPr>
              <w:t>1</w:t>
            </w:r>
            <w:r>
              <w:rPr>
                <w:rFonts w:hAnsi="宋体" w:hint="eastAsia"/>
                <w:kern w:val="2"/>
                <w:sz w:val="21"/>
                <w:szCs w:val="21"/>
              </w:rPr>
              <w:t>分，最高得</w:t>
            </w:r>
            <w:r>
              <w:rPr>
                <w:rFonts w:hAnsi="宋体"/>
                <w:kern w:val="2"/>
                <w:sz w:val="21"/>
                <w:szCs w:val="21"/>
              </w:rPr>
              <w:t>6</w:t>
            </w:r>
            <w:r>
              <w:rPr>
                <w:rFonts w:hAnsi="宋体" w:hint="eastAsia"/>
                <w:kern w:val="2"/>
                <w:sz w:val="21"/>
                <w:szCs w:val="21"/>
              </w:rPr>
              <w:t>分。</w:t>
            </w:r>
          </w:p>
        </w:tc>
        <w:tc>
          <w:tcPr>
            <w:tcW w:w="1276"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须提供</w:t>
            </w:r>
            <w:r>
              <w:rPr>
                <w:rFonts w:hAnsi="宋体"/>
                <w:kern w:val="2"/>
                <w:sz w:val="21"/>
                <w:szCs w:val="21"/>
              </w:rPr>
              <w:t>2017</w:t>
            </w:r>
            <w:r>
              <w:rPr>
                <w:rFonts w:hAnsi="宋体" w:hint="eastAsia"/>
                <w:kern w:val="2"/>
                <w:sz w:val="21"/>
                <w:szCs w:val="21"/>
              </w:rPr>
              <w:t>年度连续</w:t>
            </w:r>
            <w:r>
              <w:rPr>
                <w:rFonts w:hAnsi="宋体"/>
                <w:kern w:val="2"/>
                <w:sz w:val="21"/>
                <w:szCs w:val="21"/>
              </w:rPr>
              <w:t>6</w:t>
            </w:r>
            <w:r>
              <w:rPr>
                <w:rFonts w:hAnsi="宋体" w:hint="eastAsia"/>
                <w:kern w:val="2"/>
                <w:sz w:val="21"/>
                <w:szCs w:val="21"/>
              </w:rPr>
              <w:t>个月的</w:t>
            </w:r>
            <w:proofErr w:type="gramStart"/>
            <w:r>
              <w:rPr>
                <w:rFonts w:hAnsi="宋体" w:hint="eastAsia"/>
                <w:kern w:val="2"/>
                <w:sz w:val="21"/>
                <w:szCs w:val="21"/>
              </w:rPr>
              <w:t>社保证明</w:t>
            </w:r>
            <w:proofErr w:type="gramEnd"/>
            <w:r>
              <w:rPr>
                <w:rFonts w:hAnsi="宋体" w:hint="eastAsia"/>
                <w:kern w:val="2"/>
                <w:sz w:val="21"/>
                <w:szCs w:val="21"/>
              </w:rPr>
              <w:t>以及证书复印件</w:t>
            </w:r>
          </w:p>
        </w:tc>
      </w:tr>
      <w:tr w:rsidR="00073C5E">
        <w:trPr>
          <w:trHeight w:val="1863"/>
        </w:trPr>
        <w:tc>
          <w:tcPr>
            <w:tcW w:w="817" w:type="dxa"/>
            <w:tcBorders>
              <w:top w:val="nil"/>
            </w:tcBorders>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lastRenderedPageBreak/>
              <w:t>9</w:t>
            </w:r>
          </w:p>
        </w:tc>
        <w:tc>
          <w:tcPr>
            <w:tcW w:w="1134" w:type="dxa"/>
            <w:vAlign w:val="center"/>
          </w:tcPr>
          <w:p w:rsidR="00073C5E" w:rsidRDefault="00993F56">
            <w:pPr>
              <w:widowControl w:val="0"/>
              <w:autoSpaceDE w:val="0"/>
              <w:autoSpaceDN w:val="0"/>
              <w:adjustRightInd w:val="0"/>
              <w:jc w:val="both"/>
              <w:rPr>
                <w:kern w:val="2"/>
                <w:sz w:val="21"/>
                <w:szCs w:val="21"/>
              </w:rPr>
            </w:pPr>
            <w:r>
              <w:rPr>
                <w:rFonts w:cs="宋体" w:hint="eastAsia"/>
                <w:sz w:val="21"/>
                <w:szCs w:val="21"/>
              </w:rPr>
              <w:t>开展图书采购项目年限</w:t>
            </w:r>
            <w:r>
              <w:rPr>
                <w:rFonts w:cs="宋体"/>
                <w:sz w:val="21"/>
                <w:szCs w:val="21"/>
              </w:rPr>
              <w:t>5%</w:t>
            </w:r>
          </w:p>
        </w:tc>
        <w:tc>
          <w:tcPr>
            <w:tcW w:w="709" w:type="dxa"/>
            <w:vAlign w:val="center"/>
          </w:tcPr>
          <w:p w:rsidR="00073C5E" w:rsidRDefault="00993F56">
            <w:pPr>
              <w:widowControl w:val="0"/>
              <w:tabs>
                <w:tab w:val="left" w:pos="600"/>
              </w:tabs>
              <w:jc w:val="both"/>
              <w:rPr>
                <w:kern w:val="2"/>
                <w:sz w:val="21"/>
                <w:szCs w:val="21"/>
              </w:rPr>
            </w:pPr>
            <w:r>
              <w:rPr>
                <w:kern w:val="2"/>
                <w:sz w:val="21"/>
                <w:szCs w:val="21"/>
              </w:rPr>
              <w:t>5</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供应商连续开展图书馆</w:t>
            </w:r>
            <w:proofErr w:type="gramStart"/>
            <w:r>
              <w:rPr>
                <w:rFonts w:hint="eastAsia"/>
                <w:kern w:val="2"/>
                <w:sz w:val="21"/>
                <w:szCs w:val="21"/>
              </w:rPr>
              <w:t>配业务</w:t>
            </w:r>
            <w:proofErr w:type="gramEnd"/>
            <w:r>
              <w:rPr>
                <w:rFonts w:hint="eastAsia"/>
                <w:kern w:val="2"/>
                <w:sz w:val="21"/>
                <w:szCs w:val="21"/>
              </w:rPr>
              <w:t>年限：</w:t>
            </w:r>
          </w:p>
          <w:p w:rsidR="00073C5E" w:rsidRDefault="00993F56">
            <w:pPr>
              <w:widowControl w:val="0"/>
              <w:tabs>
                <w:tab w:val="left" w:pos="600"/>
              </w:tabs>
              <w:jc w:val="both"/>
              <w:rPr>
                <w:kern w:val="2"/>
                <w:sz w:val="21"/>
                <w:szCs w:val="21"/>
              </w:rPr>
            </w:pPr>
            <w:r>
              <w:rPr>
                <w:rFonts w:hint="eastAsia"/>
                <w:kern w:val="2"/>
                <w:sz w:val="21"/>
                <w:szCs w:val="21"/>
              </w:rPr>
              <w:t>（</w:t>
            </w:r>
            <w:r>
              <w:rPr>
                <w:kern w:val="2"/>
                <w:sz w:val="21"/>
                <w:szCs w:val="21"/>
              </w:rPr>
              <w:t>1</w:t>
            </w:r>
            <w:r>
              <w:rPr>
                <w:rFonts w:hint="eastAsia"/>
                <w:kern w:val="2"/>
                <w:sz w:val="21"/>
                <w:szCs w:val="21"/>
              </w:rPr>
              <w:t>）</w:t>
            </w:r>
            <w:r>
              <w:rPr>
                <w:kern w:val="2"/>
                <w:sz w:val="21"/>
                <w:szCs w:val="21"/>
              </w:rPr>
              <w:t xml:space="preserve">10 </w:t>
            </w:r>
            <w:r>
              <w:rPr>
                <w:rFonts w:hint="eastAsia"/>
                <w:kern w:val="2"/>
                <w:sz w:val="21"/>
                <w:szCs w:val="21"/>
              </w:rPr>
              <w:t>年及以上</w:t>
            </w:r>
            <w:r>
              <w:rPr>
                <w:kern w:val="2"/>
                <w:sz w:val="21"/>
                <w:szCs w:val="21"/>
              </w:rPr>
              <w:t>5</w:t>
            </w:r>
            <w:r>
              <w:rPr>
                <w:rFonts w:hint="eastAsia"/>
                <w:kern w:val="2"/>
                <w:sz w:val="21"/>
                <w:szCs w:val="21"/>
              </w:rPr>
              <w:t>分</w:t>
            </w:r>
          </w:p>
          <w:p w:rsidR="00073C5E" w:rsidRDefault="00993F56">
            <w:pPr>
              <w:widowControl w:val="0"/>
              <w:tabs>
                <w:tab w:val="left" w:pos="600"/>
              </w:tabs>
              <w:jc w:val="both"/>
              <w:rPr>
                <w:kern w:val="2"/>
                <w:sz w:val="21"/>
                <w:szCs w:val="21"/>
              </w:rPr>
            </w:pPr>
            <w:r>
              <w:rPr>
                <w:rFonts w:hint="eastAsia"/>
                <w:kern w:val="2"/>
                <w:sz w:val="21"/>
                <w:szCs w:val="21"/>
              </w:rPr>
              <w:t>（</w:t>
            </w:r>
            <w:r>
              <w:rPr>
                <w:kern w:val="2"/>
                <w:sz w:val="21"/>
                <w:szCs w:val="21"/>
              </w:rPr>
              <w:t>2</w:t>
            </w:r>
            <w:r>
              <w:rPr>
                <w:rFonts w:hint="eastAsia"/>
                <w:kern w:val="2"/>
                <w:sz w:val="21"/>
                <w:szCs w:val="21"/>
              </w:rPr>
              <w:t>）</w:t>
            </w:r>
            <w:r>
              <w:rPr>
                <w:kern w:val="2"/>
                <w:sz w:val="21"/>
                <w:szCs w:val="21"/>
              </w:rPr>
              <w:t>5</w:t>
            </w:r>
            <w:r>
              <w:rPr>
                <w:rFonts w:hint="eastAsia"/>
                <w:kern w:val="2"/>
                <w:sz w:val="21"/>
                <w:szCs w:val="21"/>
              </w:rPr>
              <w:t>～</w:t>
            </w:r>
            <w:r>
              <w:rPr>
                <w:kern w:val="2"/>
                <w:sz w:val="21"/>
                <w:szCs w:val="21"/>
              </w:rPr>
              <w:t xml:space="preserve">9 </w:t>
            </w:r>
            <w:r>
              <w:rPr>
                <w:rFonts w:hint="eastAsia"/>
                <w:kern w:val="2"/>
                <w:sz w:val="21"/>
                <w:szCs w:val="21"/>
              </w:rPr>
              <w:t>年</w:t>
            </w:r>
            <w:r>
              <w:rPr>
                <w:kern w:val="2"/>
                <w:sz w:val="21"/>
                <w:szCs w:val="21"/>
              </w:rPr>
              <w:t xml:space="preserve">3 </w:t>
            </w:r>
            <w:r>
              <w:rPr>
                <w:rFonts w:hint="eastAsia"/>
                <w:kern w:val="2"/>
                <w:sz w:val="21"/>
                <w:szCs w:val="21"/>
              </w:rPr>
              <w:t>分</w:t>
            </w:r>
          </w:p>
          <w:p w:rsidR="00073C5E" w:rsidRDefault="00993F56">
            <w:pPr>
              <w:widowControl w:val="0"/>
              <w:tabs>
                <w:tab w:val="left" w:pos="600"/>
              </w:tabs>
              <w:jc w:val="both"/>
              <w:rPr>
                <w:kern w:val="2"/>
                <w:sz w:val="21"/>
                <w:szCs w:val="21"/>
              </w:rPr>
            </w:pPr>
            <w:r>
              <w:rPr>
                <w:rFonts w:hint="eastAsia"/>
                <w:kern w:val="2"/>
                <w:sz w:val="21"/>
                <w:szCs w:val="21"/>
              </w:rPr>
              <w:t>（</w:t>
            </w:r>
            <w:r>
              <w:rPr>
                <w:kern w:val="2"/>
                <w:sz w:val="21"/>
                <w:szCs w:val="21"/>
              </w:rPr>
              <w:t>3</w:t>
            </w:r>
            <w:r>
              <w:rPr>
                <w:rFonts w:hint="eastAsia"/>
                <w:kern w:val="2"/>
                <w:sz w:val="21"/>
                <w:szCs w:val="21"/>
              </w:rPr>
              <w:t>）</w:t>
            </w:r>
            <w:r>
              <w:rPr>
                <w:kern w:val="2"/>
                <w:sz w:val="21"/>
                <w:szCs w:val="21"/>
              </w:rPr>
              <w:t>0</w:t>
            </w:r>
            <w:r>
              <w:rPr>
                <w:rFonts w:hint="eastAsia"/>
                <w:kern w:val="2"/>
                <w:sz w:val="21"/>
                <w:szCs w:val="21"/>
              </w:rPr>
              <w:t>～</w:t>
            </w:r>
            <w:r>
              <w:rPr>
                <w:kern w:val="2"/>
                <w:sz w:val="21"/>
                <w:szCs w:val="21"/>
              </w:rPr>
              <w:t xml:space="preserve">4 </w:t>
            </w:r>
            <w:r>
              <w:rPr>
                <w:rFonts w:hint="eastAsia"/>
                <w:kern w:val="2"/>
                <w:sz w:val="21"/>
                <w:szCs w:val="21"/>
              </w:rPr>
              <w:t>年</w:t>
            </w:r>
            <w:r>
              <w:rPr>
                <w:kern w:val="2"/>
                <w:sz w:val="21"/>
                <w:szCs w:val="21"/>
              </w:rPr>
              <w:t xml:space="preserve">1 </w:t>
            </w:r>
            <w:r>
              <w:rPr>
                <w:rFonts w:hint="eastAsia"/>
                <w:kern w:val="2"/>
                <w:sz w:val="21"/>
                <w:szCs w:val="21"/>
              </w:rPr>
              <w:t>分</w:t>
            </w:r>
          </w:p>
          <w:p w:rsidR="00073C5E" w:rsidRDefault="00993F56">
            <w:pPr>
              <w:widowControl w:val="0"/>
              <w:tabs>
                <w:tab w:val="left" w:pos="600"/>
              </w:tabs>
              <w:jc w:val="both"/>
              <w:rPr>
                <w:kern w:val="2"/>
                <w:sz w:val="21"/>
                <w:szCs w:val="21"/>
              </w:rPr>
            </w:pPr>
            <w:r>
              <w:rPr>
                <w:rFonts w:ascii="Calibri" w:hint="eastAsia"/>
                <w:kern w:val="2"/>
                <w:sz w:val="21"/>
                <w:szCs w:val="21"/>
              </w:rPr>
              <w:t>（</w:t>
            </w:r>
            <w:r>
              <w:rPr>
                <w:rFonts w:hint="eastAsia"/>
                <w:kern w:val="2"/>
                <w:sz w:val="21"/>
                <w:szCs w:val="21"/>
              </w:rPr>
              <w:t>要求：提供连续开展此类项目所签协议或合同复印件以证明其年限。</w:t>
            </w:r>
            <w:r>
              <w:rPr>
                <w:rFonts w:ascii="Calibri" w:hint="eastAsia"/>
                <w:kern w:val="2"/>
                <w:sz w:val="21"/>
                <w:szCs w:val="21"/>
              </w:rPr>
              <w:t>）</w:t>
            </w:r>
          </w:p>
        </w:tc>
        <w:tc>
          <w:tcPr>
            <w:tcW w:w="1276"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w:t>
            </w:r>
          </w:p>
        </w:tc>
      </w:tr>
      <w:tr w:rsidR="00073C5E">
        <w:trPr>
          <w:trHeight w:val="2115"/>
        </w:trPr>
        <w:tc>
          <w:tcPr>
            <w:tcW w:w="817" w:type="dxa"/>
            <w:tcBorders>
              <w:top w:val="nil"/>
            </w:tcBorders>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10</w:t>
            </w:r>
          </w:p>
        </w:tc>
        <w:tc>
          <w:tcPr>
            <w:tcW w:w="1134" w:type="dxa"/>
            <w:vAlign w:val="center"/>
          </w:tcPr>
          <w:p w:rsidR="00073C5E" w:rsidRDefault="00993F56">
            <w:pPr>
              <w:widowControl w:val="0"/>
              <w:autoSpaceDE w:val="0"/>
              <w:autoSpaceDN w:val="0"/>
              <w:adjustRightInd w:val="0"/>
              <w:jc w:val="both"/>
              <w:rPr>
                <w:rFonts w:cs="宋体"/>
                <w:sz w:val="21"/>
                <w:szCs w:val="21"/>
              </w:rPr>
            </w:pPr>
            <w:r>
              <w:rPr>
                <w:rFonts w:hint="eastAsia"/>
                <w:kern w:val="2"/>
                <w:sz w:val="21"/>
                <w:szCs w:val="21"/>
              </w:rPr>
              <w:t>上年度</w:t>
            </w:r>
            <w:proofErr w:type="gramStart"/>
            <w:r>
              <w:rPr>
                <w:rFonts w:hint="eastAsia"/>
                <w:kern w:val="2"/>
                <w:sz w:val="21"/>
                <w:szCs w:val="21"/>
              </w:rPr>
              <w:t>到书率证明</w:t>
            </w:r>
            <w:proofErr w:type="gramEnd"/>
            <w:r>
              <w:rPr>
                <w:kern w:val="2"/>
                <w:sz w:val="21"/>
                <w:szCs w:val="21"/>
              </w:rPr>
              <w:t>6%</w:t>
            </w:r>
          </w:p>
        </w:tc>
        <w:tc>
          <w:tcPr>
            <w:tcW w:w="709" w:type="dxa"/>
            <w:vAlign w:val="center"/>
          </w:tcPr>
          <w:p w:rsidR="00073C5E" w:rsidRDefault="00993F56">
            <w:pPr>
              <w:widowControl w:val="0"/>
              <w:tabs>
                <w:tab w:val="left" w:pos="600"/>
              </w:tabs>
              <w:jc w:val="both"/>
              <w:rPr>
                <w:kern w:val="2"/>
                <w:sz w:val="21"/>
                <w:szCs w:val="21"/>
              </w:rPr>
            </w:pPr>
            <w:r>
              <w:rPr>
                <w:kern w:val="2"/>
                <w:sz w:val="21"/>
                <w:szCs w:val="21"/>
              </w:rPr>
              <w:t>6</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kern w:val="2"/>
                <w:sz w:val="21"/>
                <w:szCs w:val="21"/>
              </w:rPr>
            </w:pPr>
            <w:r>
              <w:rPr>
                <w:rFonts w:hint="eastAsia"/>
                <w:kern w:val="2"/>
                <w:sz w:val="21"/>
                <w:szCs w:val="21"/>
              </w:rPr>
              <w:t>提供</w:t>
            </w:r>
            <w:r>
              <w:rPr>
                <w:kern w:val="2"/>
                <w:sz w:val="21"/>
                <w:szCs w:val="21"/>
              </w:rPr>
              <w:t>5</w:t>
            </w:r>
            <w:r>
              <w:rPr>
                <w:rFonts w:hint="eastAsia"/>
                <w:kern w:val="2"/>
                <w:sz w:val="21"/>
                <w:szCs w:val="21"/>
              </w:rPr>
              <w:t>家上年度合作图书馆到书率，由图书馆出具证明并加盖公章，并附与图书馆的合作协议或合同复印件。</w:t>
            </w:r>
          </w:p>
          <w:p w:rsidR="00073C5E" w:rsidRDefault="00993F56">
            <w:pPr>
              <w:widowControl w:val="0"/>
              <w:tabs>
                <w:tab w:val="left" w:pos="600"/>
              </w:tabs>
              <w:jc w:val="both"/>
              <w:rPr>
                <w:kern w:val="2"/>
                <w:sz w:val="21"/>
                <w:szCs w:val="21"/>
              </w:rPr>
            </w:pPr>
            <w:r>
              <w:rPr>
                <w:rFonts w:hint="eastAsia"/>
                <w:kern w:val="2"/>
                <w:sz w:val="21"/>
                <w:szCs w:val="21"/>
              </w:rPr>
              <w:t>①提供</w:t>
            </w:r>
            <w:r>
              <w:rPr>
                <w:kern w:val="2"/>
                <w:sz w:val="21"/>
                <w:szCs w:val="21"/>
              </w:rPr>
              <w:t>5</w:t>
            </w:r>
            <w:r>
              <w:rPr>
                <w:rFonts w:hint="eastAsia"/>
                <w:kern w:val="2"/>
                <w:sz w:val="21"/>
                <w:szCs w:val="21"/>
              </w:rPr>
              <w:t>家证明材料得</w:t>
            </w:r>
            <w:r>
              <w:rPr>
                <w:kern w:val="2"/>
                <w:sz w:val="21"/>
                <w:szCs w:val="21"/>
              </w:rPr>
              <w:t>2</w:t>
            </w:r>
            <w:r>
              <w:rPr>
                <w:rFonts w:hint="eastAsia"/>
                <w:kern w:val="2"/>
                <w:sz w:val="21"/>
                <w:szCs w:val="21"/>
              </w:rPr>
              <w:t>分，每少</w:t>
            </w:r>
            <w:r>
              <w:rPr>
                <w:kern w:val="2"/>
                <w:sz w:val="21"/>
                <w:szCs w:val="21"/>
              </w:rPr>
              <w:t>1</w:t>
            </w:r>
            <w:r>
              <w:rPr>
                <w:rFonts w:hint="eastAsia"/>
                <w:kern w:val="2"/>
                <w:sz w:val="21"/>
                <w:szCs w:val="21"/>
              </w:rPr>
              <w:t>家扣</w:t>
            </w:r>
            <w:r>
              <w:rPr>
                <w:kern w:val="2"/>
                <w:sz w:val="21"/>
                <w:szCs w:val="21"/>
              </w:rPr>
              <w:t>0.5</w:t>
            </w:r>
            <w:r>
              <w:rPr>
                <w:rFonts w:hint="eastAsia"/>
                <w:kern w:val="2"/>
                <w:sz w:val="21"/>
                <w:szCs w:val="21"/>
              </w:rPr>
              <w:t>分，直到扣完。</w:t>
            </w:r>
          </w:p>
          <w:p w:rsidR="00073C5E" w:rsidRDefault="00993F56">
            <w:pPr>
              <w:widowControl w:val="0"/>
              <w:tabs>
                <w:tab w:val="left" w:pos="600"/>
              </w:tabs>
              <w:jc w:val="both"/>
              <w:rPr>
                <w:kern w:val="2"/>
                <w:sz w:val="21"/>
                <w:szCs w:val="21"/>
              </w:rPr>
            </w:pPr>
            <w:r>
              <w:rPr>
                <w:rFonts w:hint="eastAsia"/>
                <w:kern w:val="2"/>
                <w:sz w:val="21"/>
                <w:szCs w:val="21"/>
              </w:rPr>
              <w:t>②</w:t>
            </w:r>
            <w:r>
              <w:rPr>
                <w:kern w:val="2"/>
                <w:sz w:val="21"/>
                <w:szCs w:val="21"/>
              </w:rPr>
              <w:t>5</w:t>
            </w:r>
            <w:r>
              <w:rPr>
                <w:rFonts w:hint="eastAsia"/>
                <w:kern w:val="2"/>
                <w:sz w:val="21"/>
                <w:szCs w:val="21"/>
              </w:rPr>
              <w:t>家</w:t>
            </w:r>
            <w:proofErr w:type="gramStart"/>
            <w:r>
              <w:rPr>
                <w:rFonts w:hint="eastAsia"/>
                <w:kern w:val="2"/>
                <w:sz w:val="21"/>
                <w:szCs w:val="21"/>
              </w:rPr>
              <w:t>到书率在</w:t>
            </w:r>
            <w:proofErr w:type="gramEnd"/>
            <w:r>
              <w:rPr>
                <w:kern w:val="2"/>
                <w:sz w:val="21"/>
                <w:szCs w:val="21"/>
              </w:rPr>
              <w:t>95%</w:t>
            </w:r>
            <w:r>
              <w:rPr>
                <w:rFonts w:hint="eastAsia"/>
                <w:kern w:val="2"/>
                <w:sz w:val="21"/>
                <w:szCs w:val="21"/>
              </w:rPr>
              <w:t>及以上得</w:t>
            </w:r>
            <w:r>
              <w:rPr>
                <w:kern w:val="2"/>
                <w:sz w:val="21"/>
                <w:szCs w:val="21"/>
              </w:rPr>
              <w:t>4</w:t>
            </w:r>
            <w:r>
              <w:rPr>
                <w:rFonts w:hint="eastAsia"/>
                <w:kern w:val="2"/>
                <w:sz w:val="21"/>
                <w:szCs w:val="21"/>
              </w:rPr>
              <w:t>分，</w:t>
            </w:r>
            <w:r>
              <w:rPr>
                <w:kern w:val="2"/>
                <w:sz w:val="21"/>
                <w:szCs w:val="21"/>
              </w:rPr>
              <w:t>3-4</w:t>
            </w:r>
            <w:r>
              <w:rPr>
                <w:rFonts w:hint="eastAsia"/>
                <w:kern w:val="2"/>
                <w:sz w:val="21"/>
                <w:szCs w:val="21"/>
              </w:rPr>
              <w:t>家</w:t>
            </w:r>
            <w:proofErr w:type="gramStart"/>
            <w:r>
              <w:rPr>
                <w:rFonts w:hint="eastAsia"/>
                <w:kern w:val="2"/>
                <w:sz w:val="21"/>
                <w:szCs w:val="21"/>
              </w:rPr>
              <w:t>到书率在</w:t>
            </w:r>
            <w:proofErr w:type="gramEnd"/>
            <w:r>
              <w:rPr>
                <w:kern w:val="2"/>
                <w:sz w:val="21"/>
                <w:szCs w:val="21"/>
              </w:rPr>
              <w:t>95%</w:t>
            </w:r>
            <w:r>
              <w:rPr>
                <w:rFonts w:hint="eastAsia"/>
                <w:kern w:val="2"/>
                <w:sz w:val="21"/>
                <w:szCs w:val="21"/>
              </w:rPr>
              <w:t>及以上得</w:t>
            </w:r>
            <w:r>
              <w:rPr>
                <w:kern w:val="2"/>
                <w:sz w:val="21"/>
                <w:szCs w:val="21"/>
              </w:rPr>
              <w:t>2</w:t>
            </w:r>
            <w:r>
              <w:rPr>
                <w:rFonts w:hint="eastAsia"/>
                <w:kern w:val="2"/>
                <w:sz w:val="21"/>
                <w:szCs w:val="21"/>
              </w:rPr>
              <w:t>分，其余得</w:t>
            </w:r>
            <w:r>
              <w:rPr>
                <w:kern w:val="2"/>
                <w:sz w:val="21"/>
                <w:szCs w:val="21"/>
              </w:rPr>
              <w:t>0</w:t>
            </w:r>
            <w:r>
              <w:rPr>
                <w:rFonts w:hint="eastAsia"/>
                <w:kern w:val="2"/>
                <w:sz w:val="21"/>
                <w:szCs w:val="21"/>
              </w:rPr>
              <w:t>分。</w:t>
            </w:r>
          </w:p>
        </w:tc>
        <w:tc>
          <w:tcPr>
            <w:tcW w:w="1276" w:type="dxa"/>
            <w:vAlign w:val="center"/>
          </w:tcPr>
          <w:p w:rsidR="00073C5E" w:rsidRDefault="00073C5E">
            <w:pPr>
              <w:widowControl w:val="0"/>
              <w:tabs>
                <w:tab w:val="left" w:pos="600"/>
              </w:tabs>
              <w:jc w:val="both"/>
              <w:rPr>
                <w:rFonts w:hAnsi="宋体"/>
                <w:kern w:val="2"/>
                <w:sz w:val="21"/>
                <w:szCs w:val="21"/>
              </w:rPr>
            </w:pPr>
          </w:p>
        </w:tc>
      </w:tr>
      <w:tr w:rsidR="00073C5E">
        <w:trPr>
          <w:trHeight w:val="1140"/>
        </w:trPr>
        <w:tc>
          <w:tcPr>
            <w:tcW w:w="817" w:type="dxa"/>
            <w:tcBorders>
              <w:top w:val="nil"/>
            </w:tcBorders>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11</w:t>
            </w:r>
          </w:p>
        </w:tc>
        <w:tc>
          <w:tcPr>
            <w:tcW w:w="113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响应文件规范性</w:t>
            </w:r>
            <w:r>
              <w:rPr>
                <w:rFonts w:hAnsi="宋体"/>
                <w:kern w:val="2"/>
                <w:sz w:val="21"/>
                <w:szCs w:val="21"/>
              </w:rPr>
              <w:t>2%</w:t>
            </w:r>
          </w:p>
        </w:tc>
        <w:tc>
          <w:tcPr>
            <w:tcW w:w="709"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2</w:t>
            </w:r>
            <w:r>
              <w:rPr>
                <w:rFonts w:hAnsi="宋体" w:hint="eastAsia"/>
                <w:kern w:val="2"/>
                <w:sz w:val="21"/>
                <w:szCs w:val="21"/>
              </w:rPr>
              <w:t>分</w:t>
            </w:r>
          </w:p>
        </w:tc>
        <w:tc>
          <w:tcPr>
            <w:tcW w:w="4394" w:type="dxa"/>
            <w:vAlign w:val="center"/>
          </w:tcPr>
          <w:p w:rsidR="00073C5E" w:rsidRDefault="00993F56">
            <w:pPr>
              <w:widowControl w:val="0"/>
              <w:tabs>
                <w:tab w:val="left" w:pos="600"/>
              </w:tabs>
              <w:jc w:val="both"/>
              <w:rPr>
                <w:rFonts w:hAnsi="宋体"/>
                <w:kern w:val="2"/>
                <w:sz w:val="21"/>
                <w:szCs w:val="21"/>
              </w:rPr>
            </w:pPr>
            <w:r>
              <w:rPr>
                <w:rFonts w:hAnsi="宋体" w:hint="eastAsia"/>
                <w:kern w:val="2"/>
                <w:sz w:val="21"/>
                <w:szCs w:val="21"/>
              </w:rPr>
              <w:t>响应文件制作规范，没有细微偏差情形的得</w:t>
            </w:r>
            <w:r>
              <w:rPr>
                <w:rFonts w:hAnsi="宋体"/>
                <w:kern w:val="2"/>
                <w:sz w:val="21"/>
                <w:szCs w:val="21"/>
              </w:rPr>
              <w:t>2</w:t>
            </w:r>
            <w:r>
              <w:rPr>
                <w:rFonts w:hAnsi="宋体" w:hint="eastAsia"/>
                <w:kern w:val="2"/>
                <w:sz w:val="21"/>
                <w:szCs w:val="21"/>
              </w:rPr>
              <w:t>分；有一项细微偏差扣</w:t>
            </w:r>
            <w:r>
              <w:rPr>
                <w:rFonts w:hAnsi="宋体"/>
                <w:kern w:val="2"/>
                <w:sz w:val="21"/>
                <w:szCs w:val="21"/>
              </w:rPr>
              <w:t>0.5</w:t>
            </w:r>
            <w:r>
              <w:rPr>
                <w:rFonts w:hAnsi="宋体" w:hint="eastAsia"/>
                <w:kern w:val="2"/>
                <w:sz w:val="21"/>
                <w:szCs w:val="21"/>
              </w:rPr>
              <w:t>分，直至该项分值扣完为止。</w:t>
            </w:r>
          </w:p>
        </w:tc>
        <w:tc>
          <w:tcPr>
            <w:tcW w:w="1276" w:type="dxa"/>
            <w:vAlign w:val="center"/>
          </w:tcPr>
          <w:p w:rsidR="00073C5E" w:rsidRDefault="00993F56">
            <w:pPr>
              <w:widowControl w:val="0"/>
              <w:tabs>
                <w:tab w:val="left" w:pos="600"/>
              </w:tabs>
              <w:jc w:val="both"/>
              <w:rPr>
                <w:rFonts w:hAnsi="宋体"/>
                <w:kern w:val="2"/>
                <w:sz w:val="21"/>
                <w:szCs w:val="21"/>
              </w:rPr>
            </w:pPr>
            <w:r>
              <w:rPr>
                <w:rFonts w:hAnsi="宋体"/>
                <w:kern w:val="2"/>
                <w:sz w:val="21"/>
                <w:szCs w:val="21"/>
              </w:rPr>
              <w:t>/</w:t>
            </w:r>
          </w:p>
        </w:tc>
      </w:tr>
      <w:bookmarkEnd w:id="1"/>
      <w:bookmarkEnd w:id="2"/>
    </w:tbl>
    <w:p w:rsidR="00073C5E" w:rsidRDefault="00073C5E">
      <w:pPr>
        <w:pStyle w:val="a5"/>
        <w:snapToGrid w:val="0"/>
        <w:spacing w:line="300" w:lineRule="auto"/>
        <w:ind w:firstLineChars="200" w:firstLine="480"/>
        <w:rPr>
          <w:rFonts w:hAnsi="宋体"/>
          <w:sz w:val="24"/>
          <w:szCs w:val="24"/>
        </w:rPr>
      </w:pPr>
    </w:p>
    <w:p w:rsidR="00073C5E" w:rsidRDefault="00073C5E">
      <w:pPr>
        <w:pStyle w:val="a5"/>
        <w:snapToGrid w:val="0"/>
        <w:spacing w:line="300" w:lineRule="auto"/>
        <w:ind w:firstLineChars="200" w:firstLine="480"/>
        <w:rPr>
          <w:rFonts w:hAnsi="宋体"/>
          <w:sz w:val="24"/>
          <w:szCs w:val="24"/>
        </w:rPr>
      </w:pPr>
    </w:p>
    <w:bookmarkEnd w:id="0"/>
    <w:p w:rsidR="00073C5E" w:rsidRDefault="00993F56">
      <w:r>
        <w:rPr>
          <w:rFonts w:hAnsi="宋体"/>
          <w:sz w:val="24"/>
          <w:szCs w:val="24"/>
        </w:rPr>
        <w:t>3</w:t>
      </w:r>
    </w:p>
    <w:sectPr w:rsidR="00073C5E" w:rsidSect="004B570C">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2B5451" w15:done="0"/>
  <w15:commentEx w15:paraId="6A81496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18E" w:rsidRDefault="0097718E">
      <w:r>
        <w:separator/>
      </w:r>
    </w:p>
  </w:endnote>
  <w:endnote w:type="continuationSeparator" w:id="0">
    <w:p w:rsidR="0097718E" w:rsidRDefault="00977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5E" w:rsidRDefault="008449E6">
    <w:pPr>
      <w:pStyle w:val="a6"/>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73C5E" w:rsidRDefault="008449E6">
                <w:pPr>
                  <w:pStyle w:val="a6"/>
                </w:pPr>
                <w:r>
                  <w:rPr>
                    <w:rFonts w:hint="eastAsia"/>
                  </w:rPr>
                  <w:fldChar w:fldCharType="begin"/>
                </w:r>
                <w:r w:rsidR="00993F56">
                  <w:rPr>
                    <w:rFonts w:hint="eastAsia"/>
                  </w:rPr>
                  <w:instrText xml:space="preserve"> PAGE  \* MERGEFORMAT </w:instrText>
                </w:r>
                <w:r>
                  <w:rPr>
                    <w:rFonts w:hint="eastAsia"/>
                  </w:rPr>
                  <w:fldChar w:fldCharType="separate"/>
                </w:r>
                <w:r w:rsidR="0057578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18E" w:rsidRDefault="0097718E">
      <w:r>
        <w:separator/>
      </w:r>
    </w:p>
  </w:footnote>
  <w:footnote w:type="continuationSeparator" w:id="0">
    <w:p w:rsidR="0097718E" w:rsidRDefault="00977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pStyle w:val="1"/>
      <w:lvlText w:val="第%1章"/>
      <w:lvlJc w:val="left"/>
      <w:pPr>
        <w:tabs>
          <w:tab w:val="left" w:pos="4265"/>
        </w:tabs>
        <w:ind w:left="4265" w:hanging="425"/>
      </w:pPr>
      <w:rPr>
        <w:rFonts w:ascii="Times New Roman" w:eastAsia="宋体" w:hAnsi="Times New Roman" w:cs="Times New Roman" w:hint="default"/>
        <w:b/>
        <w:i w:val="0"/>
        <w:sz w:val="28"/>
        <w:szCs w:val="28"/>
      </w:rPr>
    </w:lvl>
    <w:lvl w:ilvl="1">
      <w:start w:val="1"/>
      <w:numFmt w:val="decimal"/>
      <w:lvlText w:val="%1.%2."/>
      <w:lvlJc w:val="left"/>
      <w:pPr>
        <w:tabs>
          <w:tab w:val="left" w:pos="4767"/>
        </w:tabs>
        <w:ind w:left="4767" w:hanging="567"/>
      </w:pPr>
      <w:rPr>
        <w:rFonts w:ascii="Times New Roman" w:eastAsia="宋体" w:hAnsi="Times New Roman" w:cs="Times New Roman" w:hint="default"/>
        <w:b/>
        <w:i w:val="0"/>
        <w:sz w:val="28"/>
        <w:szCs w:val="28"/>
      </w:rPr>
    </w:lvl>
    <w:lvl w:ilvl="2">
      <w:start w:val="1"/>
      <w:numFmt w:val="decimal"/>
      <w:lvlText w:val="%1.%2.%3."/>
      <w:lvlJc w:val="left"/>
      <w:pPr>
        <w:tabs>
          <w:tab w:val="left" w:pos="5269"/>
        </w:tabs>
        <w:ind w:left="5269" w:hanging="709"/>
      </w:pPr>
      <w:rPr>
        <w:rFonts w:ascii="Times New Roman" w:eastAsia="宋体" w:hAnsi="Times New Roman" w:cs="Times New Roman" w:hint="default"/>
        <w:b/>
        <w:i w:val="0"/>
        <w:sz w:val="28"/>
        <w:szCs w:val="28"/>
      </w:rPr>
    </w:lvl>
    <w:lvl w:ilvl="3">
      <w:start w:val="1"/>
      <w:numFmt w:val="decimal"/>
      <w:lvlText w:val="%1.1.%2.%4."/>
      <w:lvlJc w:val="left"/>
      <w:pPr>
        <w:tabs>
          <w:tab w:val="left" w:pos="6131"/>
        </w:tabs>
        <w:ind w:left="6131" w:hanging="851"/>
      </w:pPr>
      <w:rPr>
        <w:rFonts w:ascii="Times New Roman" w:eastAsia="宋体" w:hAnsi="Times New Roman" w:cs="Times New Roman" w:hint="default"/>
        <w:b/>
        <w:i w:val="0"/>
        <w:iCs w:val="0"/>
        <w:caps w:val="0"/>
        <w:smallCaps w:val="0"/>
        <w:strike w:val="0"/>
        <w:dstrike w:val="0"/>
        <w:vanish w:val="0"/>
        <w:color w:val="000000"/>
        <w:spacing w:val="0"/>
        <w:kern w:val="0"/>
        <w:position w:val="0"/>
        <w:sz w:val="28"/>
        <w:szCs w:val="28"/>
        <w:u w:val="none"/>
        <w:vertAlign w:val="baseline"/>
      </w:rPr>
    </w:lvl>
    <w:lvl w:ilvl="4">
      <w:start w:val="1"/>
      <w:numFmt w:val="decimal"/>
      <w:lvlText w:val="%1.%2.%3.%4.%5."/>
      <w:lvlJc w:val="left"/>
      <w:pPr>
        <w:tabs>
          <w:tab w:val="left" w:pos="4832"/>
        </w:tabs>
        <w:ind w:left="4832" w:hanging="992"/>
      </w:pPr>
      <w:rPr>
        <w:rFonts w:ascii="Times New Roman" w:eastAsia="宋体" w:hAnsi="Times New Roman" w:cs="Times New Roman" w:hint="default"/>
        <w:b/>
        <w:i w:val="0"/>
        <w:sz w:val="28"/>
        <w:szCs w:val="28"/>
      </w:rPr>
    </w:lvl>
    <w:lvl w:ilvl="5">
      <w:start w:val="1"/>
      <w:numFmt w:val="decimal"/>
      <w:lvlText w:val="%1.%2.%3.%4.%5.%6."/>
      <w:lvlJc w:val="left"/>
      <w:pPr>
        <w:tabs>
          <w:tab w:val="left" w:pos="4974"/>
        </w:tabs>
        <w:ind w:left="4974" w:hanging="1134"/>
      </w:pPr>
      <w:rPr>
        <w:rFonts w:ascii="Times New Roman" w:eastAsia="宋体" w:hAnsi="Times New Roman" w:cs="Times New Roman" w:hint="default"/>
        <w:b/>
        <w:i w:val="0"/>
        <w:sz w:val="28"/>
        <w:szCs w:val="28"/>
      </w:rPr>
    </w:lvl>
    <w:lvl w:ilvl="6">
      <w:start w:val="1"/>
      <w:numFmt w:val="decimal"/>
      <w:lvlText w:val="%1.%2.%3.%4.%5.%6.%7."/>
      <w:lvlJc w:val="left"/>
      <w:pPr>
        <w:tabs>
          <w:tab w:val="left" w:pos="5116"/>
        </w:tabs>
        <w:ind w:left="5116" w:hanging="1276"/>
      </w:pPr>
      <w:rPr>
        <w:rFonts w:cs="Times New Roman" w:hint="eastAsia"/>
      </w:rPr>
    </w:lvl>
    <w:lvl w:ilvl="7">
      <w:start w:val="1"/>
      <w:numFmt w:val="decimal"/>
      <w:lvlText w:val="%1.%2.%3.%4.%5.%6.%7.%8."/>
      <w:lvlJc w:val="left"/>
      <w:pPr>
        <w:tabs>
          <w:tab w:val="left" w:pos="5258"/>
        </w:tabs>
        <w:ind w:left="5258" w:hanging="1418"/>
      </w:pPr>
      <w:rPr>
        <w:rFonts w:cs="Times New Roman" w:hint="eastAsia"/>
      </w:rPr>
    </w:lvl>
    <w:lvl w:ilvl="8">
      <w:start w:val="1"/>
      <w:numFmt w:val="decimal"/>
      <w:lvlText w:val="%1.%2.%3.%4.%5.%6.%7.%8.%9."/>
      <w:lvlJc w:val="left"/>
      <w:pPr>
        <w:tabs>
          <w:tab w:val="left" w:pos="5399"/>
        </w:tabs>
        <w:ind w:left="5399" w:hanging="1559"/>
      </w:pPr>
      <w:rPr>
        <w:rFonts w:cs="Times New Roman"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C5E"/>
    <w:rsid w:val="00073C5E"/>
    <w:rsid w:val="0029382B"/>
    <w:rsid w:val="004B570C"/>
    <w:rsid w:val="0057578A"/>
    <w:rsid w:val="00627C02"/>
    <w:rsid w:val="006F7CBF"/>
    <w:rsid w:val="008449E6"/>
    <w:rsid w:val="0097718E"/>
    <w:rsid w:val="00993F56"/>
    <w:rsid w:val="00A01BC8"/>
    <w:rsid w:val="00B84F31"/>
    <w:rsid w:val="00C33D38"/>
    <w:rsid w:val="00D00A3A"/>
    <w:rsid w:val="00D700E2"/>
    <w:rsid w:val="00D7260B"/>
    <w:rsid w:val="00E71809"/>
    <w:rsid w:val="13FE0ED2"/>
    <w:rsid w:val="5431679F"/>
    <w:rsid w:val="6CB303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qFormat/>
    <w:rsid w:val="0029382B"/>
    <w:rPr>
      <w:rFonts w:ascii="宋体"/>
      <w:sz w:val="34"/>
    </w:rPr>
  </w:style>
  <w:style w:type="paragraph" w:styleId="1">
    <w:name w:val="heading 1"/>
    <w:basedOn w:val="a"/>
    <w:next w:val="a"/>
    <w:uiPriority w:val="99"/>
    <w:qFormat/>
    <w:rsid w:val="004B570C"/>
    <w:pPr>
      <w:keepNext/>
      <w:keepLines/>
      <w:numPr>
        <w:numId w:val="1"/>
      </w:numPr>
      <w:tabs>
        <w:tab w:val="clear" w:pos="4265"/>
        <w:tab w:val="left" w:pos="425"/>
      </w:tabs>
      <w:spacing w:before="340" w:after="330" w:line="360" w:lineRule="auto"/>
      <w:jc w:val="center"/>
      <w:outlineLvl w:val="0"/>
    </w:pPr>
    <w:rPr>
      <w:rFonts w:ascii="华文中宋" w:eastAsia="华文中宋" w:hAnsi="华文中宋"/>
      <w:b/>
      <w:color w:val="000000"/>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rsid w:val="004B570C"/>
    <w:pPr>
      <w:ind w:leftChars="1400" w:left="3920"/>
    </w:pPr>
  </w:style>
  <w:style w:type="paragraph" w:styleId="a3">
    <w:name w:val="annotation text"/>
    <w:basedOn w:val="a"/>
    <w:uiPriority w:val="99"/>
    <w:qFormat/>
    <w:rsid w:val="004B570C"/>
    <w:pPr>
      <w:widowControl w:val="0"/>
    </w:pPr>
    <w:rPr>
      <w:rFonts w:ascii="Times New Roman"/>
      <w:kern w:val="2"/>
      <w:sz w:val="18"/>
    </w:rPr>
  </w:style>
  <w:style w:type="paragraph" w:styleId="a4">
    <w:name w:val="Body Text Indent"/>
    <w:basedOn w:val="a"/>
    <w:uiPriority w:val="99"/>
    <w:qFormat/>
    <w:rsid w:val="004B570C"/>
    <w:pPr>
      <w:widowControl w:val="0"/>
      <w:autoSpaceDE w:val="0"/>
      <w:autoSpaceDN w:val="0"/>
      <w:adjustRightInd w:val="0"/>
      <w:spacing w:line="360" w:lineRule="auto"/>
      <w:ind w:firstLineChars="180" w:firstLine="540"/>
      <w:jc w:val="both"/>
    </w:pPr>
    <w:rPr>
      <w:sz w:val="24"/>
    </w:rPr>
  </w:style>
  <w:style w:type="paragraph" w:styleId="a5">
    <w:name w:val="Plain Text"/>
    <w:basedOn w:val="a"/>
    <w:uiPriority w:val="99"/>
    <w:qFormat/>
    <w:rsid w:val="004B570C"/>
    <w:pPr>
      <w:widowControl w:val="0"/>
      <w:autoSpaceDE w:val="0"/>
      <w:autoSpaceDN w:val="0"/>
      <w:adjustRightInd w:val="0"/>
      <w:jc w:val="both"/>
    </w:pPr>
    <w:rPr>
      <w:rFonts w:hAnsi="Tms Rmn"/>
      <w:sz w:val="21"/>
    </w:rPr>
  </w:style>
  <w:style w:type="paragraph" w:styleId="a6">
    <w:name w:val="footer"/>
    <w:basedOn w:val="a"/>
    <w:qFormat/>
    <w:rsid w:val="004B570C"/>
    <w:pPr>
      <w:tabs>
        <w:tab w:val="center" w:pos="4153"/>
        <w:tab w:val="right" w:pos="8306"/>
      </w:tabs>
      <w:snapToGrid w:val="0"/>
    </w:pPr>
    <w:rPr>
      <w:sz w:val="18"/>
    </w:rPr>
  </w:style>
  <w:style w:type="paragraph" w:styleId="a7">
    <w:name w:val="header"/>
    <w:basedOn w:val="a"/>
    <w:qFormat/>
    <w:rsid w:val="004B570C"/>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8">
    <w:name w:val="annotation reference"/>
    <w:uiPriority w:val="99"/>
    <w:qFormat/>
    <w:rsid w:val="004B570C"/>
    <w:rPr>
      <w:rFonts w:cs="Times New Roman"/>
      <w:sz w:val="21"/>
    </w:rPr>
  </w:style>
  <w:style w:type="paragraph" w:styleId="a9">
    <w:name w:val="Balloon Text"/>
    <w:basedOn w:val="a"/>
    <w:link w:val="Char"/>
    <w:rsid w:val="0029382B"/>
    <w:rPr>
      <w:sz w:val="18"/>
      <w:szCs w:val="18"/>
    </w:rPr>
  </w:style>
  <w:style w:type="character" w:customStyle="1" w:styleId="Char">
    <w:name w:val="批注框文本 Char"/>
    <w:basedOn w:val="a0"/>
    <w:link w:val="a9"/>
    <w:rsid w:val="0029382B"/>
    <w:rPr>
      <w:rFonts w:asci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8"/>
    <w:qFormat/>
    <w:rsid w:val="0029382B"/>
    <w:rPr>
      <w:rFonts w:ascii="宋体"/>
      <w:sz w:val="34"/>
    </w:rPr>
  </w:style>
  <w:style w:type="paragraph" w:styleId="1">
    <w:name w:val="heading 1"/>
    <w:basedOn w:val="a"/>
    <w:next w:val="a"/>
    <w:uiPriority w:val="99"/>
    <w:qFormat/>
    <w:pPr>
      <w:keepNext/>
      <w:keepLines/>
      <w:numPr>
        <w:numId w:val="1"/>
      </w:numPr>
      <w:tabs>
        <w:tab w:val="clear" w:pos="4265"/>
        <w:tab w:val="left" w:pos="425"/>
      </w:tabs>
      <w:spacing w:before="340" w:after="330" w:line="360" w:lineRule="auto"/>
      <w:jc w:val="center"/>
      <w:outlineLvl w:val="0"/>
    </w:pPr>
    <w:rPr>
      <w:rFonts w:ascii="华文中宋" w:eastAsia="华文中宋" w:hAnsi="华文中宋"/>
      <w:b/>
      <w:color w:val="000000"/>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3920"/>
    </w:pPr>
  </w:style>
  <w:style w:type="paragraph" w:styleId="a3">
    <w:name w:val="annotation text"/>
    <w:basedOn w:val="a"/>
    <w:uiPriority w:val="99"/>
    <w:qFormat/>
    <w:pPr>
      <w:widowControl w:val="0"/>
    </w:pPr>
    <w:rPr>
      <w:rFonts w:ascii="Times New Roman"/>
      <w:kern w:val="2"/>
      <w:sz w:val="18"/>
    </w:rPr>
  </w:style>
  <w:style w:type="paragraph" w:styleId="a4">
    <w:name w:val="Body Text Indent"/>
    <w:basedOn w:val="a"/>
    <w:uiPriority w:val="99"/>
    <w:qFormat/>
    <w:pPr>
      <w:widowControl w:val="0"/>
      <w:autoSpaceDE w:val="0"/>
      <w:autoSpaceDN w:val="0"/>
      <w:adjustRightInd w:val="0"/>
      <w:spacing w:line="360" w:lineRule="auto"/>
      <w:ind w:firstLineChars="180" w:firstLine="540"/>
      <w:jc w:val="both"/>
    </w:pPr>
    <w:rPr>
      <w:sz w:val="24"/>
    </w:rPr>
  </w:style>
  <w:style w:type="paragraph" w:styleId="a5">
    <w:name w:val="Plain Text"/>
    <w:basedOn w:val="a"/>
    <w:uiPriority w:val="99"/>
    <w:qFormat/>
    <w:pPr>
      <w:widowControl w:val="0"/>
      <w:autoSpaceDE w:val="0"/>
      <w:autoSpaceDN w:val="0"/>
      <w:adjustRightInd w:val="0"/>
      <w:jc w:val="both"/>
    </w:pPr>
    <w:rPr>
      <w:rFonts w:hAnsi="Tms Rmn"/>
      <w:sz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styleId="a8">
    <w:name w:val="annotation reference"/>
    <w:uiPriority w:val="99"/>
    <w:qFormat/>
    <w:rPr>
      <w:rFonts w:cs="Times New Roman"/>
      <w:sz w:val="21"/>
    </w:rPr>
  </w:style>
  <w:style w:type="paragraph" w:styleId="a9">
    <w:name w:val="Balloon Text"/>
    <w:basedOn w:val="a"/>
    <w:link w:val="Char"/>
    <w:rsid w:val="0029382B"/>
    <w:rPr>
      <w:sz w:val="18"/>
      <w:szCs w:val="18"/>
    </w:rPr>
  </w:style>
  <w:style w:type="character" w:customStyle="1" w:styleId="Char">
    <w:name w:val="批注框文本 Char"/>
    <w:basedOn w:val="a0"/>
    <w:link w:val="a9"/>
    <w:rsid w:val="0029382B"/>
    <w:rPr>
      <w:rFonts w:asci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379</Words>
  <Characters>2164</Characters>
  <Application>Microsoft Office Word</Application>
  <DocSecurity>0</DocSecurity>
  <Lines>18</Lines>
  <Paragraphs>5</Paragraphs>
  <ScaleCrop>false</ScaleCrop>
  <Company>Home</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焦学磊</cp:lastModifiedBy>
  <cp:revision>10</cp:revision>
  <dcterms:created xsi:type="dcterms:W3CDTF">2014-10-29T12:08:00Z</dcterms:created>
  <dcterms:modified xsi:type="dcterms:W3CDTF">2019-06-13T01:46:00Z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