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BEA" w:rsidRDefault="00693BEA" w:rsidP="00095AC9">
      <w:pPr>
        <w:rPr>
          <w:rFonts w:cs="Times New Roman"/>
        </w:rPr>
      </w:pPr>
    </w:p>
    <w:p w:rsidR="00693BEA" w:rsidRPr="00095AC9" w:rsidRDefault="00693BEA" w:rsidP="00CC14DC">
      <w:pPr>
        <w:tabs>
          <w:tab w:val="left" w:pos="3617"/>
        </w:tabs>
        <w:spacing w:line="400" w:lineRule="exact"/>
        <w:ind w:firstLineChars="200" w:firstLine="31680"/>
        <w:jc w:val="center"/>
        <w:rPr>
          <w:rFonts w:ascii="宋体" w:hAnsi="Times New Roman" w:cs="Times New Roman"/>
          <w:b/>
          <w:bCs/>
          <w:kern w:val="0"/>
          <w:sz w:val="32"/>
          <w:szCs w:val="32"/>
        </w:rPr>
      </w:pPr>
      <w:r>
        <w:rPr>
          <w:rFonts w:ascii="宋体" w:hAnsi="Times New Roman" w:cs="宋体"/>
          <w:b/>
          <w:bCs/>
          <w:kern w:val="0"/>
          <w:sz w:val="32"/>
          <w:szCs w:val="32"/>
        </w:rPr>
        <w:t>2017</w:t>
      </w:r>
      <w:r>
        <w:rPr>
          <w:rFonts w:ascii="宋体" w:hAnsi="Times New Roman" w:cs="宋体" w:hint="eastAsia"/>
          <w:b/>
          <w:bCs/>
          <w:kern w:val="0"/>
          <w:sz w:val="32"/>
          <w:szCs w:val="32"/>
        </w:rPr>
        <w:t>届毕业生纪念册制作</w:t>
      </w:r>
      <w:r w:rsidRPr="00095AC9">
        <w:rPr>
          <w:rFonts w:ascii="宋体" w:hAnsi="Times New Roman" w:cs="宋体" w:hint="eastAsia"/>
          <w:b/>
          <w:bCs/>
          <w:kern w:val="0"/>
          <w:sz w:val="32"/>
          <w:szCs w:val="32"/>
        </w:rPr>
        <w:t>综合评分明细表</w:t>
      </w:r>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8"/>
        <w:gridCol w:w="1335"/>
        <w:gridCol w:w="850"/>
        <w:gridCol w:w="4253"/>
        <w:gridCol w:w="2236"/>
      </w:tblGrid>
      <w:tr w:rsidR="00693BEA" w:rsidRPr="00CC6C09">
        <w:trPr>
          <w:trHeight w:val="378"/>
          <w:jc w:val="center"/>
        </w:trPr>
        <w:tc>
          <w:tcPr>
            <w:tcW w:w="818" w:type="dxa"/>
            <w:vAlign w:val="center"/>
          </w:tcPr>
          <w:p w:rsidR="00693BEA" w:rsidRPr="00095AC9" w:rsidRDefault="00693BEA" w:rsidP="00095AC9">
            <w:pPr>
              <w:spacing w:line="360" w:lineRule="auto"/>
              <w:jc w:val="center"/>
              <w:rPr>
                <w:rFonts w:ascii="宋体" w:cs="Times New Roman"/>
                <w:b/>
                <w:bCs/>
                <w:kern w:val="0"/>
              </w:rPr>
            </w:pPr>
            <w:r w:rsidRPr="00095AC9">
              <w:rPr>
                <w:rFonts w:ascii="宋体" w:hAnsi="宋体" w:cs="宋体" w:hint="eastAsia"/>
                <w:b/>
                <w:bCs/>
                <w:kern w:val="0"/>
              </w:rPr>
              <w:t>序号</w:t>
            </w:r>
          </w:p>
        </w:tc>
        <w:tc>
          <w:tcPr>
            <w:tcW w:w="1335" w:type="dxa"/>
            <w:vAlign w:val="center"/>
          </w:tcPr>
          <w:p w:rsidR="00693BEA" w:rsidRDefault="00693BEA" w:rsidP="00095AC9">
            <w:pPr>
              <w:spacing w:line="360" w:lineRule="auto"/>
              <w:jc w:val="center"/>
              <w:rPr>
                <w:rFonts w:ascii="宋体" w:cs="Times New Roman"/>
                <w:b/>
                <w:bCs/>
                <w:kern w:val="0"/>
              </w:rPr>
            </w:pPr>
            <w:r w:rsidRPr="00095AC9">
              <w:rPr>
                <w:rFonts w:ascii="宋体" w:hAnsi="宋体" w:cs="宋体" w:hint="eastAsia"/>
                <w:b/>
                <w:bCs/>
                <w:kern w:val="0"/>
              </w:rPr>
              <w:t>评分因素</w:t>
            </w:r>
          </w:p>
          <w:p w:rsidR="00693BEA" w:rsidRPr="00095AC9" w:rsidRDefault="00693BEA" w:rsidP="00095AC9">
            <w:pPr>
              <w:spacing w:line="360" w:lineRule="auto"/>
              <w:jc w:val="center"/>
              <w:rPr>
                <w:rFonts w:ascii="宋体" w:cs="Times New Roman"/>
                <w:b/>
                <w:bCs/>
                <w:kern w:val="0"/>
              </w:rPr>
            </w:pPr>
            <w:r w:rsidRPr="00095AC9">
              <w:rPr>
                <w:rFonts w:ascii="宋体" w:hAnsi="宋体" w:cs="宋体" w:hint="eastAsia"/>
                <w:b/>
                <w:bCs/>
                <w:kern w:val="0"/>
              </w:rPr>
              <w:t>及权重</w:t>
            </w:r>
          </w:p>
        </w:tc>
        <w:tc>
          <w:tcPr>
            <w:tcW w:w="850" w:type="dxa"/>
            <w:vAlign w:val="center"/>
          </w:tcPr>
          <w:p w:rsidR="00693BEA" w:rsidRPr="00095AC9" w:rsidRDefault="00693BEA" w:rsidP="00095AC9">
            <w:pPr>
              <w:spacing w:line="360" w:lineRule="auto"/>
              <w:jc w:val="center"/>
              <w:rPr>
                <w:rFonts w:ascii="宋体" w:cs="Times New Roman"/>
                <w:b/>
                <w:bCs/>
                <w:kern w:val="0"/>
              </w:rPr>
            </w:pPr>
            <w:r w:rsidRPr="00095AC9">
              <w:rPr>
                <w:rFonts w:ascii="宋体" w:hAnsi="宋体" w:cs="宋体" w:hint="eastAsia"/>
                <w:b/>
                <w:bCs/>
                <w:kern w:val="0"/>
              </w:rPr>
              <w:t>分值</w:t>
            </w:r>
          </w:p>
        </w:tc>
        <w:tc>
          <w:tcPr>
            <w:tcW w:w="4253" w:type="dxa"/>
            <w:vAlign w:val="center"/>
          </w:tcPr>
          <w:p w:rsidR="00693BEA" w:rsidRPr="00095AC9" w:rsidRDefault="00693BEA" w:rsidP="00095AC9">
            <w:pPr>
              <w:spacing w:line="360" w:lineRule="auto"/>
              <w:jc w:val="center"/>
              <w:rPr>
                <w:rFonts w:ascii="宋体" w:cs="Times New Roman"/>
                <w:b/>
                <w:bCs/>
                <w:kern w:val="0"/>
              </w:rPr>
            </w:pPr>
            <w:r w:rsidRPr="00095AC9">
              <w:rPr>
                <w:rFonts w:ascii="宋体" w:hAnsi="宋体" w:cs="宋体" w:hint="eastAsia"/>
                <w:b/>
                <w:bCs/>
                <w:kern w:val="0"/>
              </w:rPr>
              <w:t>评分标准</w:t>
            </w:r>
          </w:p>
        </w:tc>
        <w:tc>
          <w:tcPr>
            <w:tcW w:w="2236" w:type="dxa"/>
            <w:vAlign w:val="center"/>
          </w:tcPr>
          <w:p w:rsidR="00693BEA" w:rsidRPr="00095AC9" w:rsidRDefault="00693BEA" w:rsidP="00095AC9">
            <w:pPr>
              <w:spacing w:line="360" w:lineRule="auto"/>
              <w:jc w:val="center"/>
              <w:rPr>
                <w:rFonts w:ascii="宋体" w:cs="Times New Roman"/>
                <w:b/>
                <w:bCs/>
                <w:kern w:val="0"/>
              </w:rPr>
            </w:pPr>
            <w:r>
              <w:rPr>
                <w:rFonts w:ascii="宋体" w:hAnsi="宋体" w:cs="宋体" w:hint="eastAsia"/>
                <w:b/>
                <w:bCs/>
                <w:kern w:val="0"/>
              </w:rPr>
              <w:t>备注</w:t>
            </w:r>
          </w:p>
        </w:tc>
      </w:tr>
      <w:tr w:rsidR="00693BEA" w:rsidRPr="00CC6C09">
        <w:trPr>
          <w:trHeight w:val="1110"/>
          <w:jc w:val="center"/>
        </w:trPr>
        <w:tc>
          <w:tcPr>
            <w:tcW w:w="818" w:type="dxa"/>
            <w:vAlign w:val="center"/>
          </w:tcPr>
          <w:p w:rsidR="00693BEA" w:rsidRPr="00095AC9" w:rsidRDefault="00693BEA" w:rsidP="00095AC9">
            <w:pPr>
              <w:spacing w:line="360" w:lineRule="auto"/>
              <w:jc w:val="center"/>
              <w:rPr>
                <w:rFonts w:ascii="宋体" w:cs="Times New Roman"/>
                <w:b/>
                <w:bCs/>
                <w:kern w:val="0"/>
              </w:rPr>
            </w:pPr>
            <w:r w:rsidRPr="00095AC9">
              <w:rPr>
                <w:rFonts w:ascii="宋体" w:hAnsi="宋体" w:cs="宋体"/>
                <w:b/>
                <w:bCs/>
                <w:kern w:val="0"/>
              </w:rPr>
              <w:t>1</w:t>
            </w:r>
          </w:p>
        </w:tc>
        <w:tc>
          <w:tcPr>
            <w:tcW w:w="1335" w:type="dxa"/>
            <w:vAlign w:val="center"/>
          </w:tcPr>
          <w:p w:rsidR="00693BEA" w:rsidRPr="00095AC9" w:rsidRDefault="00693BEA" w:rsidP="00743BCA">
            <w:pPr>
              <w:spacing w:line="360" w:lineRule="auto"/>
              <w:rPr>
                <w:rFonts w:ascii="宋体" w:cs="Times New Roman"/>
                <w:b/>
                <w:bCs/>
                <w:kern w:val="0"/>
              </w:rPr>
            </w:pPr>
            <w:r w:rsidRPr="00095AC9">
              <w:rPr>
                <w:rFonts w:ascii="宋体" w:hAnsi="宋体" w:cs="宋体" w:hint="eastAsia"/>
                <w:b/>
                <w:bCs/>
                <w:kern w:val="0"/>
              </w:rPr>
              <w:t>投标报价</w:t>
            </w:r>
            <w:r>
              <w:rPr>
                <w:rFonts w:ascii="宋体" w:hAnsi="宋体" w:cs="宋体"/>
                <w:b/>
                <w:bCs/>
                <w:kern w:val="0"/>
              </w:rPr>
              <w:t>4</w:t>
            </w:r>
            <w:r>
              <w:rPr>
                <w:rFonts w:ascii="宋体" w:cs="宋体"/>
                <w:b/>
                <w:bCs/>
                <w:kern w:val="0"/>
              </w:rPr>
              <w:t>0</w:t>
            </w:r>
            <w:r w:rsidRPr="00095AC9">
              <w:rPr>
                <w:rFonts w:ascii="宋体" w:hAnsi="宋体" w:cs="宋体"/>
                <w:b/>
                <w:bCs/>
                <w:kern w:val="0"/>
              </w:rPr>
              <w:t>%</w:t>
            </w:r>
          </w:p>
        </w:tc>
        <w:tc>
          <w:tcPr>
            <w:tcW w:w="850" w:type="dxa"/>
            <w:vAlign w:val="center"/>
          </w:tcPr>
          <w:p w:rsidR="00693BEA" w:rsidRPr="00095AC9" w:rsidRDefault="00693BEA" w:rsidP="00095AC9">
            <w:pPr>
              <w:autoSpaceDE w:val="0"/>
              <w:autoSpaceDN w:val="0"/>
              <w:spacing w:line="360" w:lineRule="auto"/>
              <w:jc w:val="center"/>
              <w:rPr>
                <w:rFonts w:ascii="宋体" w:cs="Times New Roman"/>
                <w:kern w:val="0"/>
              </w:rPr>
            </w:pPr>
            <w:r>
              <w:rPr>
                <w:rFonts w:ascii="宋体" w:hAnsi="宋体" w:cs="宋体"/>
                <w:kern w:val="0"/>
              </w:rPr>
              <w:t>4</w:t>
            </w:r>
            <w:r>
              <w:rPr>
                <w:rFonts w:ascii="宋体" w:cs="宋体"/>
                <w:kern w:val="0"/>
              </w:rPr>
              <w:t>0</w:t>
            </w:r>
          </w:p>
        </w:tc>
        <w:tc>
          <w:tcPr>
            <w:tcW w:w="4253" w:type="dxa"/>
            <w:shd w:val="clear" w:color="auto" w:fill="FFFFFF"/>
            <w:vAlign w:val="center"/>
          </w:tcPr>
          <w:p w:rsidR="00693BEA" w:rsidRPr="00095AC9" w:rsidRDefault="00693BEA" w:rsidP="00CC14DC">
            <w:pPr>
              <w:autoSpaceDE w:val="0"/>
              <w:autoSpaceDN w:val="0"/>
              <w:rPr>
                <w:rFonts w:ascii="宋体" w:cs="Times New Roman"/>
                <w:kern w:val="0"/>
              </w:rPr>
            </w:pPr>
            <w:r w:rsidRPr="00095AC9">
              <w:rPr>
                <w:rFonts w:ascii="宋体" w:hAnsi="宋体" w:cs="宋体" w:hint="eastAsia"/>
                <w:kern w:val="0"/>
              </w:rPr>
              <w:t>以评标委员会认定的有效投标文件中的最低价为评标基准价（以折扣作为报价），投标报价得分</w:t>
            </w:r>
            <w:r w:rsidRPr="00095AC9">
              <w:rPr>
                <w:rFonts w:ascii="宋体" w:hAnsi="宋体" w:cs="宋体"/>
                <w:kern w:val="0"/>
              </w:rPr>
              <w:t>=(</w:t>
            </w:r>
            <w:r w:rsidRPr="00095AC9">
              <w:rPr>
                <w:rFonts w:ascii="宋体" w:hAnsi="宋体" w:cs="宋体" w:hint="eastAsia"/>
                <w:kern w:val="0"/>
              </w:rPr>
              <w:t>基准价／投标报价，即折扣率</w:t>
            </w:r>
            <w:r w:rsidRPr="00095AC9">
              <w:rPr>
                <w:rFonts w:ascii="宋体" w:hAnsi="宋体" w:cs="宋体"/>
                <w:kern w:val="0"/>
              </w:rPr>
              <w:t>)</w:t>
            </w:r>
            <w:r w:rsidRPr="00095AC9">
              <w:rPr>
                <w:rFonts w:ascii="宋体" w:hAnsi="宋体" w:cs="宋体" w:hint="eastAsia"/>
                <w:kern w:val="0"/>
              </w:rPr>
              <w:t>×</w:t>
            </w:r>
            <w:r>
              <w:rPr>
                <w:rFonts w:ascii="宋体" w:hAnsi="宋体" w:cs="宋体"/>
                <w:kern w:val="0"/>
              </w:rPr>
              <w:t>4</w:t>
            </w:r>
            <w:r>
              <w:rPr>
                <w:rFonts w:ascii="宋体" w:cs="宋体"/>
                <w:kern w:val="0"/>
              </w:rPr>
              <w:t>0</w:t>
            </w:r>
            <w:r w:rsidRPr="00095AC9">
              <w:rPr>
                <w:rFonts w:ascii="宋体" w:hAnsi="宋体" w:cs="宋体" w:hint="eastAsia"/>
                <w:kern w:val="0"/>
              </w:rPr>
              <w:t>。</w:t>
            </w:r>
          </w:p>
        </w:tc>
        <w:tc>
          <w:tcPr>
            <w:tcW w:w="2236" w:type="dxa"/>
            <w:shd w:val="clear" w:color="auto" w:fill="FFFFFF"/>
            <w:vAlign w:val="center"/>
          </w:tcPr>
          <w:p w:rsidR="00693BEA" w:rsidRPr="00095AC9" w:rsidRDefault="00693BEA" w:rsidP="00CC14DC">
            <w:pPr>
              <w:autoSpaceDE w:val="0"/>
              <w:autoSpaceDN w:val="0"/>
              <w:jc w:val="center"/>
              <w:rPr>
                <w:rFonts w:ascii="宋体" w:cs="Times New Roman"/>
                <w:kern w:val="0"/>
              </w:rPr>
            </w:pPr>
          </w:p>
        </w:tc>
      </w:tr>
      <w:tr w:rsidR="00693BEA" w:rsidRPr="00CC6C09" w:rsidTr="00CC14DC">
        <w:trPr>
          <w:trHeight w:val="1904"/>
          <w:jc w:val="center"/>
        </w:trPr>
        <w:tc>
          <w:tcPr>
            <w:tcW w:w="818" w:type="dxa"/>
            <w:vMerge w:val="restart"/>
            <w:vAlign w:val="center"/>
          </w:tcPr>
          <w:p w:rsidR="00693BEA" w:rsidRPr="00095AC9" w:rsidRDefault="00693BEA" w:rsidP="00095AC9">
            <w:pPr>
              <w:spacing w:line="360" w:lineRule="auto"/>
              <w:jc w:val="center"/>
              <w:rPr>
                <w:rFonts w:ascii="宋体" w:cs="Times New Roman"/>
                <w:b/>
                <w:bCs/>
                <w:kern w:val="0"/>
              </w:rPr>
            </w:pPr>
            <w:r>
              <w:rPr>
                <w:rFonts w:ascii="宋体" w:hAnsi="宋体" w:cs="宋体"/>
                <w:b/>
                <w:bCs/>
                <w:kern w:val="0"/>
              </w:rPr>
              <w:t>2</w:t>
            </w:r>
          </w:p>
        </w:tc>
        <w:tc>
          <w:tcPr>
            <w:tcW w:w="1335" w:type="dxa"/>
            <w:vMerge w:val="restart"/>
            <w:vAlign w:val="center"/>
          </w:tcPr>
          <w:p w:rsidR="00693BEA" w:rsidRPr="00095AC9" w:rsidRDefault="00693BEA" w:rsidP="00095AC9">
            <w:pPr>
              <w:spacing w:line="360" w:lineRule="auto"/>
              <w:rPr>
                <w:rFonts w:ascii="宋体" w:cs="Times New Roman"/>
                <w:b/>
                <w:bCs/>
                <w:kern w:val="0"/>
              </w:rPr>
            </w:pPr>
            <w:r>
              <w:rPr>
                <w:rFonts w:ascii="宋体" w:hAnsi="宋体" w:cs="宋体" w:hint="eastAsia"/>
                <w:b/>
                <w:bCs/>
                <w:kern w:val="0"/>
              </w:rPr>
              <w:t>设计</w:t>
            </w:r>
            <w:r w:rsidRPr="00095AC9">
              <w:rPr>
                <w:rFonts w:ascii="宋体" w:hAnsi="宋体" w:cs="宋体" w:hint="eastAsia"/>
                <w:b/>
                <w:bCs/>
                <w:kern w:val="0"/>
              </w:rPr>
              <w:t>方案</w:t>
            </w:r>
          </w:p>
          <w:p w:rsidR="00693BEA" w:rsidRPr="00095AC9" w:rsidRDefault="00693BEA" w:rsidP="00095AC9">
            <w:pPr>
              <w:spacing w:line="360" w:lineRule="auto"/>
              <w:rPr>
                <w:rFonts w:ascii="宋体" w:cs="Times New Roman"/>
                <w:b/>
                <w:bCs/>
                <w:kern w:val="0"/>
              </w:rPr>
            </w:pPr>
            <w:r>
              <w:rPr>
                <w:rFonts w:ascii="宋体" w:hAnsi="宋体" w:cs="宋体"/>
                <w:b/>
                <w:bCs/>
                <w:kern w:val="0"/>
              </w:rPr>
              <w:t>4</w:t>
            </w:r>
            <w:r w:rsidRPr="00095AC9">
              <w:rPr>
                <w:rFonts w:ascii="宋体" w:hAnsi="宋体" w:cs="宋体"/>
                <w:b/>
                <w:bCs/>
                <w:kern w:val="0"/>
              </w:rPr>
              <w:t>0%</w:t>
            </w:r>
          </w:p>
        </w:tc>
        <w:tc>
          <w:tcPr>
            <w:tcW w:w="850" w:type="dxa"/>
            <w:vAlign w:val="center"/>
          </w:tcPr>
          <w:p w:rsidR="00693BEA" w:rsidRPr="00095AC9" w:rsidRDefault="00693BEA" w:rsidP="00D25807">
            <w:pPr>
              <w:spacing w:line="360" w:lineRule="auto"/>
              <w:jc w:val="center"/>
              <w:rPr>
                <w:rFonts w:ascii="宋体" w:cs="Times New Roman"/>
                <w:kern w:val="0"/>
              </w:rPr>
            </w:pPr>
            <w:r>
              <w:rPr>
                <w:rFonts w:ascii="宋体" w:hAnsi="宋体" w:cs="宋体"/>
                <w:kern w:val="0"/>
              </w:rPr>
              <w:t>20</w:t>
            </w:r>
          </w:p>
        </w:tc>
        <w:tc>
          <w:tcPr>
            <w:tcW w:w="4253" w:type="dxa"/>
            <w:shd w:val="clear" w:color="auto" w:fill="FFFFFF"/>
            <w:vAlign w:val="center"/>
          </w:tcPr>
          <w:p w:rsidR="00693BEA" w:rsidRPr="00095AC9" w:rsidRDefault="00693BEA" w:rsidP="00CC14DC">
            <w:pPr>
              <w:autoSpaceDE w:val="0"/>
              <w:autoSpaceDN w:val="0"/>
              <w:rPr>
                <w:rFonts w:ascii="宋体" w:cs="Times New Roman"/>
                <w:kern w:val="0"/>
              </w:rPr>
            </w:pPr>
            <w:r>
              <w:rPr>
                <w:rFonts w:ascii="宋体" w:hAnsi="宋体" w:cs="宋体" w:hint="eastAsia"/>
                <w:kern w:val="0"/>
              </w:rPr>
              <w:t>能够很好的体现学院财经特色和文化底蕴，有很好的留念、保存意义和价值。根据</w:t>
            </w:r>
            <w:r w:rsidRPr="00095AC9">
              <w:rPr>
                <w:rFonts w:ascii="宋体" w:hAnsi="宋体" w:cs="宋体" w:hint="eastAsia"/>
                <w:kern w:val="0"/>
              </w:rPr>
              <w:t>本项目需求进行综合评比：优得</w:t>
            </w:r>
            <w:r>
              <w:rPr>
                <w:rFonts w:ascii="宋体" w:hAnsi="宋体" w:cs="宋体"/>
                <w:kern w:val="0"/>
              </w:rPr>
              <w:t>20</w:t>
            </w:r>
            <w:r w:rsidRPr="00095AC9">
              <w:rPr>
                <w:rFonts w:ascii="宋体" w:hAnsi="宋体" w:cs="宋体" w:hint="eastAsia"/>
                <w:kern w:val="0"/>
              </w:rPr>
              <w:t>分，良得</w:t>
            </w:r>
            <w:r>
              <w:rPr>
                <w:rFonts w:ascii="宋体" w:hAnsi="宋体" w:cs="宋体"/>
                <w:kern w:val="0"/>
              </w:rPr>
              <w:t>1</w:t>
            </w:r>
            <w:r w:rsidRPr="00095AC9">
              <w:rPr>
                <w:rFonts w:ascii="宋体" w:hAnsi="宋体" w:cs="宋体"/>
                <w:kern w:val="0"/>
              </w:rPr>
              <w:t>5-</w:t>
            </w:r>
            <w:r>
              <w:rPr>
                <w:rFonts w:ascii="宋体" w:hAnsi="宋体" w:cs="宋体"/>
                <w:kern w:val="0"/>
              </w:rPr>
              <w:t>1</w:t>
            </w:r>
            <w:r w:rsidRPr="00095AC9">
              <w:rPr>
                <w:rFonts w:ascii="宋体" w:hAnsi="宋体" w:cs="宋体"/>
                <w:kern w:val="0"/>
              </w:rPr>
              <w:t>7</w:t>
            </w:r>
            <w:r w:rsidRPr="00095AC9">
              <w:rPr>
                <w:rFonts w:ascii="宋体" w:hAnsi="宋体" w:cs="宋体" w:hint="eastAsia"/>
                <w:kern w:val="0"/>
              </w:rPr>
              <w:t>分，一般得</w:t>
            </w:r>
            <w:r w:rsidRPr="00095AC9">
              <w:rPr>
                <w:rFonts w:ascii="宋体" w:hAnsi="宋体" w:cs="宋体"/>
                <w:kern w:val="0"/>
              </w:rPr>
              <w:t>1</w:t>
            </w:r>
            <w:r>
              <w:rPr>
                <w:rFonts w:ascii="宋体" w:hAnsi="宋体" w:cs="宋体"/>
                <w:kern w:val="0"/>
              </w:rPr>
              <w:t>1</w:t>
            </w:r>
            <w:r w:rsidRPr="00095AC9">
              <w:rPr>
                <w:rFonts w:ascii="宋体" w:cs="宋体"/>
                <w:kern w:val="0"/>
              </w:rPr>
              <w:t>-</w:t>
            </w:r>
            <w:r>
              <w:rPr>
                <w:rFonts w:ascii="宋体" w:hAnsi="宋体" w:cs="宋体"/>
                <w:kern w:val="0"/>
              </w:rPr>
              <w:t>1</w:t>
            </w:r>
            <w:r w:rsidRPr="00095AC9">
              <w:rPr>
                <w:rFonts w:ascii="宋体" w:hAnsi="宋体" w:cs="宋体"/>
                <w:kern w:val="0"/>
              </w:rPr>
              <w:t>3</w:t>
            </w:r>
            <w:r w:rsidRPr="00095AC9">
              <w:rPr>
                <w:rFonts w:ascii="宋体" w:hAnsi="宋体" w:cs="宋体" w:hint="eastAsia"/>
                <w:kern w:val="0"/>
              </w:rPr>
              <w:t>分，差</w:t>
            </w:r>
            <w:r>
              <w:rPr>
                <w:rFonts w:ascii="宋体" w:hAnsi="宋体" w:cs="宋体" w:hint="eastAsia"/>
                <w:kern w:val="0"/>
              </w:rPr>
              <w:t>得</w:t>
            </w:r>
            <w:r>
              <w:rPr>
                <w:rFonts w:ascii="宋体" w:hAnsi="宋体" w:cs="宋体"/>
                <w:kern w:val="0"/>
              </w:rPr>
              <w:t>5</w:t>
            </w:r>
            <w:r>
              <w:rPr>
                <w:rFonts w:ascii="宋体" w:hAnsi="宋体" w:cs="宋体" w:hint="eastAsia"/>
                <w:kern w:val="0"/>
              </w:rPr>
              <w:t>分以下</w:t>
            </w:r>
            <w:r w:rsidRPr="00095AC9">
              <w:rPr>
                <w:rFonts w:ascii="宋体" w:hAnsi="宋体" w:cs="宋体" w:hint="eastAsia"/>
                <w:kern w:val="0"/>
              </w:rPr>
              <w:t>；</w:t>
            </w:r>
          </w:p>
        </w:tc>
        <w:tc>
          <w:tcPr>
            <w:tcW w:w="2236" w:type="dxa"/>
            <w:shd w:val="clear" w:color="auto" w:fill="FFFFFF"/>
            <w:vAlign w:val="center"/>
          </w:tcPr>
          <w:p w:rsidR="00693BEA" w:rsidRPr="00B64551" w:rsidRDefault="00693BEA" w:rsidP="00CC14DC">
            <w:pPr>
              <w:rPr>
                <w:rFonts w:ascii="宋体" w:cs="Times New Roman"/>
                <w:kern w:val="0"/>
              </w:rPr>
            </w:pPr>
            <w:r>
              <w:rPr>
                <w:rFonts w:ascii="宋体" w:hAnsi="宋体" w:cs="宋体" w:hint="eastAsia"/>
                <w:kern w:val="0"/>
              </w:rPr>
              <w:t>根据设计方案进行评价</w:t>
            </w:r>
          </w:p>
        </w:tc>
      </w:tr>
      <w:tr w:rsidR="00693BEA" w:rsidRPr="00CC6C09">
        <w:trPr>
          <w:trHeight w:val="469"/>
          <w:jc w:val="center"/>
        </w:trPr>
        <w:tc>
          <w:tcPr>
            <w:tcW w:w="818" w:type="dxa"/>
            <w:vMerge/>
            <w:vAlign w:val="center"/>
          </w:tcPr>
          <w:p w:rsidR="00693BEA" w:rsidRPr="00095AC9" w:rsidRDefault="00693BEA" w:rsidP="00095AC9">
            <w:pPr>
              <w:spacing w:line="360" w:lineRule="auto"/>
              <w:jc w:val="center"/>
              <w:rPr>
                <w:rFonts w:ascii="宋体" w:cs="Times New Roman"/>
                <w:b/>
                <w:bCs/>
                <w:kern w:val="0"/>
              </w:rPr>
            </w:pPr>
          </w:p>
        </w:tc>
        <w:tc>
          <w:tcPr>
            <w:tcW w:w="1335" w:type="dxa"/>
            <w:vMerge/>
            <w:vAlign w:val="center"/>
          </w:tcPr>
          <w:p w:rsidR="00693BEA" w:rsidRPr="00095AC9" w:rsidRDefault="00693BEA" w:rsidP="00095AC9">
            <w:pPr>
              <w:spacing w:line="360" w:lineRule="auto"/>
              <w:rPr>
                <w:rFonts w:ascii="宋体" w:cs="Times New Roman"/>
                <w:b/>
                <w:bCs/>
                <w:kern w:val="0"/>
              </w:rPr>
            </w:pPr>
          </w:p>
        </w:tc>
        <w:tc>
          <w:tcPr>
            <w:tcW w:w="850" w:type="dxa"/>
            <w:vAlign w:val="center"/>
          </w:tcPr>
          <w:p w:rsidR="00693BEA" w:rsidRPr="00095AC9" w:rsidRDefault="00693BEA" w:rsidP="00D25807">
            <w:pPr>
              <w:spacing w:line="360" w:lineRule="auto"/>
              <w:jc w:val="center"/>
              <w:rPr>
                <w:rFonts w:ascii="宋体" w:cs="Times New Roman"/>
                <w:kern w:val="0"/>
              </w:rPr>
            </w:pPr>
            <w:r>
              <w:rPr>
                <w:rFonts w:ascii="宋体" w:hAnsi="宋体" w:cs="宋体"/>
                <w:kern w:val="0"/>
              </w:rPr>
              <w:t>10</w:t>
            </w:r>
          </w:p>
        </w:tc>
        <w:tc>
          <w:tcPr>
            <w:tcW w:w="4253" w:type="dxa"/>
            <w:shd w:val="clear" w:color="auto" w:fill="FFFFFF"/>
            <w:vAlign w:val="center"/>
          </w:tcPr>
          <w:p w:rsidR="00693BEA" w:rsidRPr="00095AC9" w:rsidRDefault="00693BEA" w:rsidP="00CC14DC">
            <w:pPr>
              <w:autoSpaceDE w:val="0"/>
              <w:autoSpaceDN w:val="0"/>
              <w:rPr>
                <w:rFonts w:ascii="宋体" w:cs="Times New Roman"/>
                <w:kern w:val="0"/>
              </w:rPr>
            </w:pPr>
            <w:r>
              <w:rPr>
                <w:rFonts w:cs="宋体" w:hint="eastAsia"/>
              </w:rPr>
              <w:t>整体设计作品</w:t>
            </w:r>
            <w:r w:rsidRPr="00CC6C09">
              <w:rPr>
                <w:rFonts w:cs="宋体" w:hint="eastAsia"/>
              </w:rPr>
              <w:t>美观</w:t>
            </w:r>
            <w:r>
              <w:rPr>
                <w:rFonts w:cs="宋体" w:hint="eastAsia"/>
              </w:rPr>
              <w:t>大方</w:t>
            </w:r>
            <w:r w:rsidRPr="00CC6C09">
              <w:rPr>
                <w:rFonts w:cs="宋体" w:hint="eastAsia"/>
              </w:rPr>
              <w:t>、色彩</w:t>
            </w:r>
            <w:r>
              <w:rPr>
                <w:rFonts w:cs="宋体" w:hint="eastAsia"/>
              </w:rPr>
              <w:t>鲜明、视觉冲击力强，收藏意义大</w:t>
            </w:r>
            <w:r w:rsidRPr="00CC6C09">
              <w:rPr>
                <w:rFonts w:cs="宋体" w:hint="eastAsia"/>
              </w:rPr>
              <w:t>。</w:t>
            </w:r>
            <w:r>
              <w:rPr>
                <w:rFonts w:ascii="宋体" w:hAnsi="宋体" w:cs="宋体" w:hint="eastAsia"/>
                <w:kern w:val="0"/>
              </w:rPr>
              <w:t>根据</w:t>
            </w:r>
            <w:r w:rsidRPr="00095AC9">
              <w:rPr>
                <w:rFonts w:ascii="宋体" w:hAnsi="宋体" w:cs="宋体" w:hint="eastAsia"/>
                <w:kern w:val="0"/>
              </w:rPr>
              <w:t>本项目需求进行综合评比：优得</w:t>
            </w:r>
            <w:r>
              <w:rPr>
                <w:rFonts w:ascii="宋体" w:hAnsi="宋体" w:cs="宋体"/>
                <w:kern w:val="0"/>
              </w:rPr>
              <w:t>1</w:t>
            </w:r>
            <w:r w:rsidRPr="00095AC9">
              <w:rPr>
                <w:rFonts w:ascii="宋体" w:cs="宋体"/>
                <w:kern w:val="0"/>
              </w:rPr>
              <w:t>0</w:t>
            </w:r>
            <w:r w:rsidRPr="00095AC9">
              <w:rPr>
                <w:rFonts w:ascii="宋体" w:hAnsi="宋体" w:cs="宋体" w:hint="eastAsia"/>
                <w:kern w:val="0"/>
              </w:rPr>
              <w:t>分，良得</w:t>
            </w:r>
            <w:r w:rsidRPr="00095AC9">
              <w:rPr>
                <w:rFonts w:ascii="宋体" w:hAnsi="宋体" w:cs="宋体"/>
                <w:kern w:val="0"/>
              </w:rPr>
              <w:t>5-7</w:t>
            </w:r>
            <w:r w:rsidRPr="00095AC9">
              <w:rPr>
                <w:rFonts w:ascii="宋体" w:hAnsi="宋体" w:cs="宋体" w:hint="eastAsia"/>
                <w:kern w:val="0"/>
              </w:rPr>
              <w:t>分，一般得</w:t>
            </w:r>
            <w:r>
              <w:rPr>
                <w:rFonts w:ascii="宋体" w:hAnsi="宋体" w:cs="宋体"/>
                <w:kern w:val="0"/>
              </w:rPr>
              <w:t>1</w:t>
            </w:r>
            <w:r w:rsidRPr="00095AC9">
              <w:rPr>
                <w:rFonts w:ascii="宋体" w:hAnsi="宋体" w:cs="宋体"/>
                <w:kern w:val="0"/>
              </w:rPr>
              <w:t>-3</w:t>
            </w:r>
            <w:r w:rsidRPr="00095AC9">
              <w:rPr>
                <w:rFonts w:ascii="宋体" w:hAnsi="宋体" w:cs="宋体" w:hint="eastAsia"/>
                <w:kern w:val="0"/>
              </w:rPr>
              <w:t>分，差</w:t>
            </w:r>
            <w:r>
              <w:rPr>
                <w:rFonts w:ascii="宋体" w:hAnsi="宋体" w:cs="宋体" w:hint="eastAsia"/>
                <w:kern w:val="0"/>
              </w:rPr>
              <w:t>不得分</w:t>
            </w:r>
            <w:r w:rsidRPr="00095AC9">
              <w:rPr>
                <w:rFonts w:ascii="宋体" w:hAnsi="宋体" w:cs="宋体" w:hint="eastAsia"/>
                <w:kern w:val="0"/>
              </w:rPr>
              <w:t>；</w:t>
            </w:r>
          </w:p>
        </w:tc>
        <w:tc>
          <w:tcPr>
            <w:tcW w:w="2236" w:type="dxa"/>
            <w:shd w:val="clear" w:color="auto" w:fill="FFFFFF"/>
            <w:vAlign w:val="center"/>
          </w:tcPr>
          <w:p w:rsidR="00693BEA" w:rsidRPr="00095AC9" w:rsidRDefault="00693BEA" w:rsidP="00CC14DC">
            <w:pPr>
              <w:rPr>
                <w:rFonts w:ascii="宋体" w:cs="Times New Roman"/>
                <w:kern w:val="0"/>
              </w:rPr>
            </w:pPr>
            <w:r>
              <w:rPr>
                <w:rFonts w:ascii="宋体" w:hAnsi="宋体" w:cs="宋体" w:hint="eastAsia"/>
                <w:kern w:val="0"/>
              </w:rPr>
              <w:t>根据设计方案进行评价</w:t>
            </w:r>
          </w:p>
        </w:tc>
      </w:tr>
      <w:tr w:rsidR="00693BEA" w:rsidRPr="00CC6C09">
        <w:trPr>
          <w:trHeight w:val="132"/>
          <w:jc w:val="center"/>
        </w:trPr>
        <w:tc>
          <w:tcPr>
            <w:tcW w:w="818" w:type="dxa"/>
            <w:vMerge/>
            <w:vAlign w:val="center"/>
          </w:tcPr>
          <w:p w:rsidR="00693BEA" w:rsidRPr="00095AC9" w:rsidRDefault="00693BEA" w:rsidP="00095AC9">
            <w:pPr>
              <w:spacing w:line="360" w:lineRule="auto"/>
              <w:jc w:val="center"/>
              <w:rPr>
                <w:rFonts w:ascii="宋体" w:cs="Times New Roman"/>
                <w:b/>
                <w:bCs/>
                <w:kern w:val="0"/>
              </w:rPr>
            </w:pPr>
          </w:p>
        </w:tc>
        <w:tc>
          <w:tcPr>
            <w:tcW w:w="1335" w:type="dxa"/>
            <w:vMerge/>
            <w:vAlign w:val="center"/>
          </w:tcPr>
          <w:p w:rsidR="00693BEA" w:rsidRPr="00095AC9" w:rsidRDefault="00693BEA" w:rsidP="00095AC9">
            <w:pPr>
              <w:spacing w:line="360" w:lineRule="auto"/>
              <w:rPr>
                <w:rFonts w:ascii="宋体" w:cs="Times New Roman"/>
                <w:b/>
                <w:bCs/>
                <w:kern w:val="0"/>
              </w:rPr>
            </w:pPr>
          </w:p>
        </w:tc>
        <w:tc>
          <w:tcPr>
            <w:tcW w:w="850" w:type="dxa"/>
            <w:vAlign w:val="center"/>
          </w:tcPr>
          <w:p w:rsidR="00693BEA" w:rsidRPr="001F40C0" w:rsidRDefault="00693BEA" w:rsidP="00D25807">
            <w:pPr>
              <w:spacing w:line="360" w:lineRule="auto"/>
              <w:jc w:val="center"/>
              <w:rPr>
                <w:rFonts w:ascii="宋体" w:cs="Times New Roman"/>
                <w:kern w:val="0"/>
              </w:rPr>
            </w:pPr>
            <w:r>
              <w:rPr>
                <w:rFonts w:ascii="宋体" w:hAnsi="宋体" w:cs="宋体"/>
                <w:kern w:val="0"/>
              </w:rPr>
              <w:t>10</w:t>
            </w:r>
          </w:p>
        </w:tc>
        <w:tc>
          <w:tcPr>
            <w:tcW w:w="4253" w:type="dxa"/>
            <w:shd w:val="clear" w:color="auto" w:fill="FFFFFF"/>
            <w:vAlign w:val="center"/>
          </w:tcPr>
          <w:p w:rsidR="00693BEA" w:rsidRPr="00095AC9" w:rsidRDefault="00693BEA" w:rsidP="00CC14DC">
            <w:pPr>
              <w:autoSpaceDE w:val="0"/>
              <w:autoSpaceDN w:val="0"/>
              <w:rPr>
                <w:rFonts w:ascii="宋体" w:cs="Times New Roman"/>
                <w:kern w:val="0"/>
              </w:rPr>
            </w:pPr>
            <w:r>
              <w:rPr>
                <w:rFonts w:cs="宋体" w:hint="eastAsia"/>
              </w:rPr>
              <w:t>内页设计合理、精美</w:t>
            </w:r>
            <w:r w:rsidRPr="00CC6C09">
              <w:rPr>
                <w:rFonts w:cs="宋体" w:hint="eastAsia"/>
              </w:rPr>
              <w:t>，</w:t>
            </w:r>
            <w:r w:rsidRPr="005D3ADF">
              <w:rPr>
                <w:rFonts w:cs="宋体" w:hint="eastAsia"/>
              </w:rPr>
              <w:t>保存意义和价值</w:t>
            </w:r>
            <w:r>
              <w:rPr>
                <w:rFonts w:cs="宋体" w:hint="eastAsia"/>
              </w:rPr>
              <w:t>大</w:t>
            </w:r>
            <w:r w:rsidRPr="00CC6C09">
              <w:rPr>
                <w:rFonts w:cs="宋体" w:hint="eastAsia"/>
              </w:rPr>
              <w:t>。</w:t>
            </w:r>
            <w:r>
              <w:rPr>
                <w:rFonts w:ascii="宋体" w:hAnsi="宋体" w:cs="宋体" w:hint="eastAsia"/>
                <w:kern w:val="0"/>
              </w:rPr>
              <w:t>根据</w:t>
            </w:r>
            <w:r w:rsidRPr="00095AC9">
              <w:rPr>
                <w:rFonts w:ascii="宋体" w:hAnsi="宋体" w:cs="宋体" w:hint="eastAsia"/>
                <w:kern w:val="0"/>
              </w:rPr>
              <w:t>本项目需求进行综合评比：优得</w:t>
            </w:r>
            <w:r>
              <w:rPr>
                <w:rFonts w:ascii="宋体" w:hAnsi="宋体" w:cs="宋体"/>
                <w:kern w:val="0"/>
              </w:rPr>
              <w:t>10</w:t>
            </w:r>
            <w:r w:rsidRPr="00095AC9">
              <w:rPr>
                <w:rFonts w:ascii="宋体" w:hAnsi="宋体" w:cs="宋体" w:hint="eastAsia"/>
                <w:kern w:val="0"/>
              </w:rPr>
              <w:t>分，良得</w:t>
            </w:r>
            <w:r w:rsidRPr="00095AC9">
              <w:rPr>
                <w:rFonts w:ascii="宋体" w:hAnsi="宋体" w:cs="宋体"/>
                <w:kern w:val="0"/>
              </w:rPr>
              <w:t>5-7</w:t>
            </w:r>
            <w:r w:rsidRPr="00095AC9">
              <w:rPr>
                <w:rFonts w:ascii="宋体" w:hAnsi="宋体" w:cs="宋体" w:hint="eastAsia"/>
                <w:kern w:val="0"/>
              </w:rPr>
              <w:t>分，一般得</w:t>
            </w:r>
            <w:r>
              <w:rPr>
                <w:rFonts w:ascii="宋体" w:hAnsi="宋体" w:cs="宋体"/>
                <w:kern w:val="0"/>
              </w:rPr>
              <w:t>1</w:t>
            </w:r>
            <w:r w:rsidRPr="00095AC9">
              <w:rPr>
                <w:rFonts w:ascii="宋体" w:hAnsi="宋体" w:cs="宋体"/>
                <w:kern w:val="0"/>
              </w:rPr>
              <w:t>-3</w:t>
            </w:r>
            <w:r w:rsidRPr="00095AC9">
              <w:rPr>
                <w:rFonts w:ascii="宋体" w:hAnsi="宋体" w:cs="宋体" w:hint="eastAsia"/>
                <w:kern w:val="0"/>
              </w:rPr>
              <w:t>分，差</w:t>
            </w:r>
            <w:r>
              <w:rPr>
                <w:rFonts w:ascii="宋体" w:hAnsi="宋体" w:cs="宋体" w:hint="eastAsia"/>
                <w:kern w:val="0"/>
              </w:rPr>
              <w:t>不得分</w:t>
            </w:r>
            <w:r w:rsidRPr="00095AC9">
              <w:rPr>
                <w:rFonts w:ascii="宋体" w:hAnsi="宋体" w:cs="宋体" w:hint="eastAsia"/>
                <w:kern w:val="0"/>
              </w:rPr>
              <w:t>；</w:t>
            </w:r>
          </w:p>
        </w:tc>
        <w:tc>
          <w:tcPr>
            <w:tcW w:w="2236" w:type="dxa"/>
            <w:shd w:val="clear" w:color="auto" w:fill="FFFFFF"/>
            <w:vAlign w:val="center"/>
          </w:tcPr>
          <w:p w:rsidR="00693BEA" w:rsidRPr="00095AC9" w:rsidRDefault="00693BEA" w:rsidP="00CC14DC">
            <w:pPr>
              <w:rPr>
                <w:rFonts w:ascii="宋体" w:cs="Times New Roman"/>
                <w:kern w:val="0"/>
              </w:rPr>
            </w:pPr>
            <w:r>
              <w:rPr>
                <w:rFonts w:ascii="宋体" w:hAnsi="宋体" w:cs="宋体" w:hint="eastAsia"/>
                <w:kern w:val="0"/>
              </w:rPr>
              <w:t>根据设计方案进行评价</w:t>
            </w:r>
          </w:p>
        </w:tc>
      </w:tr>
      <w:tr w:rsidR="00693BEA" w:rsidRPr="00CC6C09">
        <w:trPr>
          <w:trHeight w:val="1002"/>
          <w:jc w:val="center"/>
        </w:trPr>
        <w:tc>
          <w:tcPr>
            <w:tcW w:w="818" w:type="dxa"/>
            <w:vAlign w:val="center"/>
          </w:tcPr>
          <w:p w:rsidR="00693BEA" w:rsidRPr="00095AC9" w:rsidRDefault="00693BEA" w:rsidP="00095AC9">
            <w:pPr>
              <w:spacing w:line="360" w:lineRule="auto"/>
              <w:jc w:val="center"/>
              <w:rPr>
                <w:rFonts w:ascii="宋体" w:cs="Times New Roman"/>
                <w:b/>
                <w:bCs/>
                <w:kern w:val="0"/>
              </w:rPr>
            </w:pPr>
            <w:r>
              <w:rPr>
                <w:rFonts w:ascii="宋体" w:hAnsi="宋体" w:cs="宋体"/>
                <w:b/>
                <w:bCs/>
                <w:kern w:val="0"/>
              </w:rPr>
              <w:t>3</w:t>
            </w:r>
          </w:p>
        </w:tc>
        <w:tc>
          <w:tcPr>
            <w:tcW w:w="1335" w:type="dxa"/>
            <w:vAlign w:val="center"/>
          </w:tcPr>
          <w:p w:rsidR="00693BEA" w:rsidRPr="00095AC9" w:rsidRDefault="00693BEA" w:rsidP="00095AC9">
            <w:pPr>
              <w:spacing w:line="360" w:lineRule="auto"/>
              <w:rPr>
                <w:rFonts w:ascii="宋体" w:cs="Times New Roman"/>
                <w:b/>
                <w:bCs/>
                <w:kern w:val="0"/>
              </w:rPr>
            </w:pPr>
            <w:r>
              <w:rPr>
                <w:rFonts w:ascii="宋体" w:hAnsi="宋体" w:cs="宋体" w:hint="eastAsia"/>
                <w:b/>
                <w:bCs/>
                <w:kern w:val="0"/>
              </w:rPr>
              <w:t>后期服务与</w:t>
            </w:r>
            <w:r w:rsidRPr="00095AC9">
              <w:rPr>
                <w:rFonts w:ascii="宋体" w:hAnsi="宋体" w:cs="宋体" w:hint="eastAsia"/>
                <w:b/>
                <w:bCs/>
                <w:kern w:val="0"/>
              </w:rPr>
              <w:t>业绩</w:t>
            </w:r>
            <w:r>
              <w:rPr>
                <w:rFonts w:ascii="宋体" w:hAnsi="宋体" w:cs="宋体"/>
                <w:b/>
                <w:bCs/>
                <w:kern w:val="0"/>
              </w:rPr>
              <w:t>15</w:t>
            </w:r>
            <w:r w:rsidRPr="00095AC9">
              <w:rPr>
                <w:rFonts w:ascii="宋体" w:hAnsi="宋体" w:cs="宋体"/>
                <w:b/>
                <w:bCs/>
                <w:kern w:val="0"/>
              </w:rPr>
              <w:t>%</w:t>
            </w:r>
          </w:p>
        </w:tc>
        <w:tc>
          <w:tcPr>
            <w:tcW w:w="850" w:type="dxa"/>
            <w:vAlign w:val="center"/>
          </w:tcPr>
          <w:p w:rsidR="00693BEA" w:rsidRPr="00095AC9" w:rsidRDefault="00693BEA" w:rsidP="00095AC9">
            <w:pPr>
              <w:spacing w:line="360" w:lineRule="auto"/>
              <w:jc w:val="center"/>
              <w:rPr>
                <w:rFonts w:ascii="宋体" w:cs="Times New Roman"/>
                <w:kern w:val="0"/>
              </w:rPr>
            </w:pPr>
            <w:r>
              <w:rPr>
                <w:rFonts w:ascii="宋体" w:hAnsi="宋体" w:cs="宋体"/>
                <w:kern w:val="0"/>
              </w:rPr>
              <w:t>15</w:t>
            </w:r>
          </w:p>
        </w:tc>
        <w:tc>
          <w:tcPr>
            <w:tcW w:w="4253" w:type="dxa"/>
            <w:vAlign w:val="center"/>
          </w:tcPr>
          <w:p w:rsidR="00693BEA" w:rsidRPr="00095AC9" w:rsidRDefault="00693BEA" w:rsidP="00CC14DC">
            <w:pPr>
              <w:autoSpaceDE w:val="0"/>
              <w:autoSpaceDN w:val="0"/>
              <w:rPr>
                <w:rFonts w:ascii="宋体" w:hAnsi="宋体" w:cs="宋体"/>
                <w:kern w:val="0"/>
              </w:rPr>
            </w:pPr>
            <w:r>
              <w:rPr>
                <w:rFonts w:ascii="宋体" w:hAnsi="宋体" w:cs="宋体" w:hint="eastAsia"/>
                <w:kern w:val="0"/>
              </w:rPr>
              <w:t>后期服务主要指在制作过程中校方提出相关要求后的整改力度和积极性；业绩以最近两年来为高校提供毕业生纪念册制作</w:t>
            </w:r>
            <w:r w:rsidRPr="00095AC9">
              <w:rPr>
                <w:rFonts w:ascii="宋体" w:hAnsi="宋体" w:cs="宋体" w:hint="eastAsia"/>
                <w:kern w:val="0"/>
              </w:rPr>
              <w:t>的学校数量作为评定标准，需提供分年度与高校签订的合同复印件。</w:t>
            </w:r>
            <w:r>
              <w:rPr>
                <w:rFonts w:ascii="宋体" w:hAnsi="宋体" w:cs="宋体" w:hint="eastAsia"/>
                <w:kern w:val="0"/>
              </w:rPr>
              <w:t>每一所高校合作加</w:t>
            </w:r>
            <w:r>
              <w:rPr>
                <w:rFonts w:ascii="宋体" w:hAnsi="宋体" w:cs="宋体"/>
                <w:kern w:val="0"/>
              </w:rPr>
              <w:t>2</w:t>
            </w:r>
            <w:bookmarkStart w:id="0" w:name="_GoBack"/>
            <w:bookmarkEnd w:id="0"/>
            <w:r>
              <w:rPr>
                <w:rFonts w:ascii="宋体" w:hAnsi="宋体" w:cs="宋体" w:hint="eastAsia"/>
                <w:kern w:val="0"/>
              </w:rPr>
              <w:t>分，此处最高分不超过</w:t>
            </w:r>
            <w:r>
              <w:rPr>
                <w:rFonts w:ascii="宋体" w:hAnsi="宋体" w:cs="宋体"/>
                <w:kern w:val="0"/>
              </w:rPr>
              <w:t>15</w:t>
            </w:r>
            <w:r>
              <w:rPr>
                <w:rFonts w:ascii="宋体" w:hAnsi="宋体" w:cs="宋体" w:hint="eastAsia"/>
                <w:kern w:val="0"/>
              </w:rPr>
              <w:t>分。</w:t>
            </w:r>
            <w:r w:rsidRPr="00095AC9">
              <w:rPr>
                <w:rFonts w:ascii="宋体" w:hAnsi="宋体" w:cs="宋体"/>
                <w:kern w:val="0"/>
              </w:rPr>
              <w:t xml:space="preserve"> </w:t>
            </w:r>
          </w:p>
        </w:tc>
        <w:tc>
          <w:tcPr>
            <w:tcW w:w="2236" w:type="dxa"/>
            <w:shd w:val="clear" w:color="auto" w:fill="FFFFFF"/>
            <w:vAlign w:val="center"/>
          </w:tcPr>
          <w:p w:rsidR="00693BEA" w:rsidRPr="00095AC9" w:rsidRDefault="00693BEA" w:rsidP="00CC14DC">
            <w:pPr>
              <w:jc w:val="center"/>
              <w:rPr>
                <w:rFonts w:ascii="宋体" w:cs="Times New Roman"/>
                <w:kern w:val="0"/>
              </w:rPr>
            </w:pPr>
            <w:r w:rsidRPr="00095AC9">
              <w:rPr>
                <w:rFonts w:ascii="宋体" w:hAnsi="宋体" w:cs="宋体" w:hint="eastAsia"/>
                <w:kern w:val="0"/>
              </w:rPr>
              <w:t>注：每个业绩需提供项目合同（合同至少应能明确看出项目清单和合同双方公章）复印件及项目业主联系人及有效联系方式，否则不予认定。</w:t>
            </w:r>
          </w:p>
        </w:tc>
      </w:tr>
      <w:tr w:rsidR="00693BEA" w:rsidRPr="00CC6C09">
        <w:trPr>
          <w:trHeight w:val="1110"/>
          <w:jc w:val="center"/>
        </w:trPr>
        <w:tc>
          <w:tcPr>
            <w:tcW w:w="818" w:type="dxa"/>
            <w:vAlign w:val="center"/>
          </w:tcPr>
          <w:p w:rsidR="00693BEA" w:rsidRPr="00095AC9" w:rsidRDefault="00693BEA" w:rsidP="00095AC9">
            <w:pPr>
              <w:spacing w:line="360" w:lineRule="auto"/>
              <w:ind w:firstLine="28"/>
              <w:jc w:val="center"/>
              <w:rPr>
                <w:rFonts w:ascii="宋体" w:cs="Times New Roman"/>
                <w:b/>
                <w:bCs/>
                <w:kern w:val="0"/>
              </w:rPr>
            </w:pPr>
            <w:r>
              <w:rPr>
                <w:rFonts w:ascii="宋体" w:hAnsi="宋体" w:cs="宋体"/>
                <w:b/>
                <w:bCs/>
                <w:kern w:val="0"/>
              </w:rPr>
              <w:t>4</w:t>
            </w:r>
          </w:p>
        </w:tc>
        <w:tc>
          <w:tcPr>
            <w:tcW w:w="1335" w:type="dxa"/>
            <w:vAlign w:val="center"/>
          </w:tcPr>
          <w:p w:rsidR="00693BEA" w:rsidRPr="00095AC9" w:rsidRDefault="00693BEA" w:rsidP="00095AC9">
            <w:pPr>
              <w:spacing w:line="360" w:lineRule="auto"/>
              <w:rPr>
                <w:rFonts w:ascii="宋体" w:cs="Times New Roman"/>
                <w:b/>
                <w:bCs/>
                <w:kern w:val="0"/>
              </w:rPr>
            </w:pPr>
            <w:r w:rsidRPr="00095AC9">
              <w:rPr>
                <w:rFonts w:ascii="宋体" w:hAnsi="宋体" w:cs="宋体" w:hint="eastAsia"/>
                <w:b/>
                <w:bCs/>
                <w:kern w:val="0"/>
              </w:rPr>
              <w:t>投标文件的规范性及响应等</w:t>
            </w:r>
            <w:r>
              <w:rPr>
                <w:rFonts w:ascii="宋体" w:hAnsi="宋体" w:cs="宋体"/>
                <w:b/>
                <w:bCs/>
                <w:kern w:val="0"/>
              </w:rPr>
              <w:t>5</w:t>
            </w:r>
            <w:r w:rsidRPr="00095AC9">
              <w:rPr>
                <w:rFonts w:ascii="宋体" w:hAnsi="宋体" w:cs="宋体"/>
                <w:b/>
                <w:bCs/>
                <w:kern w:val="0"/>
              </w:rPr>
              <w:t>%</w:t>
            </w:r>
          </w:p>
        </w:tc>
        <w:tc>
          <w:tcPr>
            <w:tcW w:w="850" w:type="dxa"/>
            <w:vAlign w:val="center"/>
          </w:tcPr>
          <w:p w:rsidR="00693BEA" w:rsidRPr="00095AC9" w:rsidRDefault="00693BEA" w:rsidP="00095AC9">
            <w:pPr>
              <w:spacing w:line="360" w:lineRule="auto"/>
              <w:ind w:firstLine="28"/>
              <w:jc w:val="center"/>
              <w:rPr>
                <w:rFonts w:ascii="宋体" w:cs="Times New Roman"/>
                <w:kern w:val="0"/>
              </w:rPr>
            </w:pPr>
            <w:r>
              <w:rPr>
                <w:rFonts w:ascii="宋体" w:hAnsi="宋体" w:cs="宋体"/>
                <w:kern w:val="0"/>
              </w:rPr>
              <w:t>5</w:t>
            </w:r>
          </w:p>
        </w:tc>
        <w:tc>
          <w:tcPr>
            <w:tcW w:w="4253" w:type="dxa"/>
            <w:vAlign w:val="center"/>
          </w:tcPr>
          <w:p w:rsidR="00693BEA" w:rsidRPr="00095AC9" w:rsidRDefault="00693BEA" w:rsidP="00CC14DC">
            <w:pPr>
              <w:autoSpaceDE w:val="0"/>
              <w:autoSpaceDN w:val="0"/>
              <w:rPr>
                <w:rFonts w:ascii="宋体" w:cs="Times New Roman"/>
                <w:kern w:val="0"/>
              </w:rPr>
            </w:pPr>
            <w:r w:rsidRPr="00095AC9">
              <w:rPr>
                <w:rFonts w:ascii="宋体" w:hAnsi="宋体" w:cs="宋体" w:hint="eastAsia"/>
                <w:kern w:val="0"/>
              </w:rPr>
              <w:t>投标文件制作规范，没有细微偏差情形的得</w:t>
            </w:r>
            <w:r>
              <w:rPr>
                <w:rFonts w:ascii="宋体" w:hAnsi="宋体" w:cs="宋体"/>
                <w:kern w:val="0"/>
              </w:rPr>
              <w:t>5</w:t>
            </w:r>
            <w:r w:rsidRPr="00095AC9">
              <w:rPr>
                <w:rFonts w:ascii="宋体" w:hAnsi="宋体" w:cs="宋体" w:hint="eastAsia"/>
                <w:kern w:val="0"/>
              </w:rPr>
              <w:t>分；有一项细微偏差扣</w:t>
            </w:r>
            <w:r>
              <w:rPr>
                <w:rFonts w:ascii="宋体" w:hAnsi="宋体" w:cs="宋体"/>
                <w:kern w:val="0"/>
              </w:rPr>
              <w:t>1</w:t>
            </w:r>
            <w:r w:rsidRPr="00095AC9">
              <w:rPr>
                <w:rFonts w:ascii="宋体" w:hAnsi="宋体" w:cs="宋体" w:hint="eastAsia"/>
                <w:kern w:val="0"/>
              </w:rPr>
              <w:t>分，直至该项分值扣完为止。本项可以为</w:t>
            </w:r>
            <w:r w:rsidRPr="00095AC9">
              <w:rPr>
                <w:rFonts w:ascii="宋体" w:cs="宋体"/>
                <w:kern w:val="0"/>
              </w:rPr>
              <w:t>0</w:t>
            </w:r>
            <w:r w:rsidRPr="00095AC9">
              <w:rPr>
                <w:rFonts w:ascii="宋体" w:hAnsi="宋体" w:cs="宋体" w:hint="eastAsia"/>
                <w:kern w:val="0"/>
              </w:rPr>
              <w:t>。</w:t>
            </w:r>
          </w:p>
        </w:tc>
        <w:tc>
          <w:tcPr>
            <w:tcW w:w="2236" w:type="dxa"/>
            <w:shd w:val="clear" w:color="auto" w:fill="FFFFFF"/>
            <w:vAlign w:val="center"/>
          </w:tcPr>
          <w:p w:rsidR="00693BEA" w:rsidRPr="00095AC9" w:rsidRDefault="00693BEA" w:rsidP="00CC14DC">
            <w:pPr>
              <w:ind w:firstLine="28"/>
              <w:jc w:val="center"/>
              <w:rPr>
                <w:rFonts w:ascii="宋体" w:cs="Times New Roman"/>
                <w:kern w:val="0"/>
              </w:rPr>
            </w:pPr>
            <w:r w:rsidRPr="00095AC9">
              <w:rPr>
                <w:rFonts w:ascii="宋体" w:hAnsi="宋体" w:cs="宋体" w:hint="eastAsia"/>
                <w:kern w:val="0"/>
              </w:rPr>
              <w:t>审核投标文件等</w:t>
            </w:r>
          </w:p>
        </w:tc>
      </w:tr>
    </w:tbl>
    <w:p w:rsidR="00693BEA" w:rsidRPr="00095AC9" w:rsidRDefault="00693BEA" w:rsidP="00693BEA">
      <w:pPr>
        <w:spacing w:line="400" w:lineRule="exact"/>
        <w:ind w:firstLineChars="200" w:firstLine="31680"/>
        <w:rPr>
          <w:rFonts w:ascii="宋体" w:cs="Times New Roman"/>
          <w:kern w:val="0"/>
          <w:sz w:val="24"/>
          <w:szCs w:val="24"/>
        </w:rPr>
      </w:pPr>
      <w:r w:rsidRPr="00095AC9">
        <w:rPr>
          <w:rFonts w:ascii="宋体" w:hAnsi="宋体" w:cs="宋体" w:hint="eastAsia"/>
          <w:kern w:val="0"/>
          <w:sz w:val="24"/>
          <w:szCs w:val="24"/>
        </w:rPr>
        <w:t>注：投标人在评标前应完整提供表中审查内容所涉及事项的证明材料（含证书、证件、合同原件等）</w:t>
      </w:r>
    </w:p>
    <w:p w:rsidR="00693BEA" w:rsidRPr="00095AC9" w:rsidRDefault="00693BEA" w:rsidP="00095AC9">
      <w:pPr>
        <w:rPr>
          <w:rFonts w:cs="Times New Roman"/>
        </w:rPr>
      </w:pPr>
      <w:r w:rsidRPr="00896A2E">
        <w:rPr>
          <w:rFonts w:cs="宋体" w:hint="eastAsia"/>
        </w:rPr>
        <w:t>（如提供虚假材料的，将按照政府采购法第七十七条第一款之要求严肃追究法律责任，并上报政府采购主管部门。）</w:t>
      </w:r>
    </w:p>
    <w:sectPr w:rsidR="00693BEA" w:rsidRPr="00095AC9" w:rsidSect="00AC058B">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BEA" w:rsidRDefault="00693BEA" w:rsidP="00896A2E">
      <w:pPr>
        <w:rPr>
          <w:rFonts w:cs="Times New Roman"/>
        </w:rPr>
      </w:pPr>
      <w:r>
        <w:rPr>
          <w:rFonts w:cs="Times New Roman"/>
        </w:rPr>
        <w:separator/>
      </w:r>
    </w:p>
  </w:endnote>
  <w:endnote w:type="continuationSeparator" w:id="0">
    <w:p w:rsidR="00693BEA" w:rsidRDefault="00693BEA" w:rsidP="00896A2E">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BEA" w:rsidRDefault="00693BEA">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BEA" w:rsidRDefault="00693BEA" w:rsidP="00896A2E">
      <w:pPr>
        <w:rPr>
          <w:rFonts w:cs="Times New Roman"/>
        </w:rPr>
      </w:pPr>
      <w:r>
        <w:rPr>
          <w:rFonts w:cs="Times New Roman"/>
        </w:rPr>
        <w:separator/>
      </w:r>
    </w:p>
  </w:footnote>
  <w:footnote w:type="continuationSeparator" w:id="0">
    <w:p w:rsidR="00693BEA" w:rsidRDefault="00693BEA" w:rsidP="00896A2E">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BEA" w:rsidRDefault="00693BEA" w:rsidP="00896A2E">
    <w:pPr>
      <w:pStyle w:val="Header"/>
      <w:pBdr>
        <w:bottom w:val="none" w:sz="0" w:space="0" w:color="auto"/>
      </w:pBdr>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5AC9"/>
    <w:rsid w:val="00010A21"/>
    <w:rsid w:val="00021978"/>
    <w:rsid w:val="00062EB9"/>
    <w:rsid w:val="00095AC9"/>
    <w:rsid w:val="000A2C3B"/>
    <w:rsid w:val="000D59FC"/>
    <w:rsid w:val="001071F1"/>
    <w:rsid w:val="00126F2F"/>
    <w:rsid w:val="00160AB8"/>
    <w:rsid w:val="001A22D2"/>
    <w:rsid w:val="001D0C62"/>
    <w:rsid w:val="001D4DF3"/>
    <w:rsid w:val="001F34A1"/>
    <w:rsid w:val="001F40C0"/>
    <w:rsid w:val="001F6277"/>
    <w:rsid w:val="0021732C"/>
    <w:rsid w:val="0023575B"/>
    <w:rsid w:val="002D72B0"/>
    <w:rsid w:val="0034686A"/>
    <w:rsid w:val="003525A1"/>
    <w:rsid w:val="00396530"/>
    <w:rsid w:val="003F05C3"/>
    <w:rsid w:val="003F5B40"/>
    <w:rsid w:val="003F6002"/>
    <w:rsid w:val="0040226F"/>
    <w:rsid w:val="00426E4F"/>
    <w:rsid w:val="00483042"/>
    <w:rsid w:val="004A787E"/>
    <w:rsid w:val="004C5E28"/>
    <w:rsid w:val="004D7BC3"/>
    <w:rsid w:val="004E5B83"/>
    <w:rsid w:val="004E7399"/>
    <w:rsid w:val="0051691C"/>
    <w:rsid w:val="00527DA5"/>
    <w:rsid w:val="00536867"/>
    <w:rsid w:val="005919B0"/>
    <w:rsid w:val="00593ADD"/>
    <w:rsid w:val="00594C55"/>
    <w:rsid w:val="00595428"/>
    <w:rsid w:val="005A42EB"/>
    <w:rsid w:val="005D3ADF"/>
    <w:rsid w:val="005E08E0"/>
    <w:rsid w:val="00615D3F"/>
    <w:rsid w:val="00641118"/>
    <w:rsid w:val="006502D2"/>
    <w:rsid w:val="00693BEA"/>
    <w:rsid w:val="00743BCA"/>
    <w:rsid w:val="00774F87"/>
    <w:rsid w:val="00775D9A"/>
    <w:rsid w:val="00791224"/>
    <w:rsid w:val="007A6608"/>
    <w:rsid w:val="00844DE9"/>
    <w:rsid w:val="008465FD"/>
    <w:rsid w:val="0087415C"/>
    <w:rsid w:val="00886073"/>
    <w:rsid w:val="00896A2E"/>
    <w:rsid w:val="008B77F4"/>
    <w:rsid w:val="008C675D"/>
    <w:rsid w:val="008E5564"/>
    <w:rsid w:val="00935637"/>
    <w:rsid w:val="009673DD"/>
    <w:rsid w:val="00980216"/>
    <w:rsid w:val="009A1024"/>
    <w:rsid w:val="009D2374"/>
    <w:rsid w:val="00A0747D"/>
    <w:rsid w:val="00A43E91"/>
    <w:rsid w:val="00A47447"/>
    <w:rsid w:val="00A7242F"/>
    <w:rsid w:val="00A76B1C"/>
    <w:rsid w:val="00AA4157"/>
    <w:rsid w:val="00AB27FD"/>
    <w:rsid w:val="00AC058B"/>
    <w:rsid w:val="00AE1E11"/>
    <w:rsid w:val="00AF340C"/>
    <w:rsid w:val="00AF6ADB"/>
    <w:rsid w:val="00B64551"/>
    <w:rsid w:val="00B66461"/>
    <w:rsid w:val="00B70E10"/>
    <w:rsid w:val="00B8159B"/>
    <w:rsid w:val="00BB3430"/>
    <w:rsid w:val="00BF31D1"/>
    <w:rsid w:val="00C32776"/>
    <w:rsid w:val="00C75BBA"/>
    <w:rsid w:val="00C85975"/>
    <w:rsid w:val="00C9644E"/>
    <w:rsid w:val="00CC14DC"/>
    <w:rsid w:val="00CC6C09"/>
    <w:rsid w:val="00CD6D56"/>
    <w:rsid w:val="00CE2A93"/>
    <w:rsid w:val="00CE36F3"/>
    <w:rsid w:val="00D10E47"/>
    <w:rsid w:val="00D25807"/>
    <w:rsid w:val="00DC00E6"/>
    <w:rsid w:val="00DC0AF3"/>
    <w:rsid w:val="00DC4293"/>
    <w:rsid w:val="00DE2094"/>
    <w:rsid w:val="00E047D5"/>
    <w:rsid w:val="00E30FF3"/>
    <w:rsid w:val="00E4495C"/>
    <w:rsid w:val="00E54D44"/>
    <w:rsid w:val="00E80992"/>
    <w:rsid w:val="00E91BDF"/>
    <w:rsid w:val="00E966AA"/>
    <w:rsid w:val="00EC0B44"/>
    <w:rsid w:val="00ED30DE"/>
    <w:rsid w:val="00EE6566"/>
    <w:rsid w:val="00F324C9"/>
    <w:rsid w:val="00F35A8E"/>
    <w:rsid w:val="00F45309"/>
    <w:rsid w:val="00F522D9"/>
    <w:rsid w:val="00F7131D"/>
    <w:rsid w:val="00FB1058"/>
    <w:rsid w:val="00FD652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58B"/>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30FF3"/>
    <w:rPr>
      <w:kern w:val="0"/>
      <w:sz w:val="18"/>
      <w:szCs w:val="18"/>
    </w:rPr>
  </w:style>
  <w:style w:type="character" w:customStyle="1" w:styleId="BalloonTextChar">
    <w:name w:val="Balloon Text Char"/>
    <w:basedOn w:val="DefaultParagraphFont"/>
    <w:link w:val="BalloonText"/>
    <w:uiPriority w:val="99"/>
    <w:semiHidden/>
    <w:locked/>
    <w:rsid w:val="00E30FF3"/>
    <w:rPr>
      <w:sz w:val="18"/>
      <w:szCs w:val="18"/>
    </w:rPr>
  </w:style>
  <w:style w:type="paragraph" w:styleId="Header">
    <w:name w:val="header"/>
    <w:basedOn w:val="Normal"/>
    <w:link w:val="HeaderChar"/>
    <w:uiPriority w:val="99"/>
    <w:rsid w:val="00896A2E"/>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sid w:val="00896A2E"/>
    <w:rPr>
      <w:sz w:val="18"/>
      <w:szCs w:val="18"/>
    </w:rPr>
  </w:style>
  <w:style w:type="paragraph" w:styleId="Footer">
    <w:name w:val="footer"/>
    <w:basedOn w:val="Normal"/>
    <w:link w:val="FooterChar"/>
    <w:uiPriority w:val="99"/>
    <w:rsid w:val="00896A2E"/>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sid w:val="00896A2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TotalTime>
  <Pages>1</Pages>
  <Words>113</Words>
  <Characters>647</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7</cp:revision>
  <cp:lastPrinted>2016-06-07T08:24:00Z</cp:lastPrinted>
  <dcterms:created xsi:type="dcterms:W3CDTF">2016-06-08T02:04:00Z</dcterms:created>
  <dcterms:modified xsi:type="dcterms:W3CDTF">2017-04-19T07:45:00Z</dcterms:modified>
</cp:coreProperties>
</file>